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b/>
          <w:color w:val="06989E"/>
          <w:sz w:val="60"/>
        </w:rPr>
        <w:t>(RE)Sources Relationnelles</w:t>
      </w:r>
    </w:p>
    <w:p>
      <w:pPr>
        <w:jc w:val="center"/>
      </w:pPr>
      <w:r>
        <w:rPr>
          <w:color w:val="1F2D3D"/>
          <w:sz w:val="32"/>
        </w:rPr>
        <w:t>Dossier technique — Déployer et sécuriser l'application</w:t>
      </w:r>
    </w:p>
    <w:p>
      <w:pPr>
        <w:jc w:val="center"/>
      </w:pPr>
      <w:r>
        <w:rPr>
          <w:i/>
          <w:color w:val="555555"/>
          <w:sz w:val="26"/>
        </w:rPr>
        <w:t>Bloc de compétences INFCDAAL3</w:t>
      </w:r>
    </w:p>
    <w:p/>
    <w:p/>
    <w:p/>
    <w:p/>
    <w:p/>
    <w:p/>
    <w:p>
      <w:pPr>
        <w:jc w:val="center"/>
      </w:pPr>
      <w:r>
        <w:rPr>
          <w:color w:val="555555"/>
          <w:sz w:val="22"/>
        </w:rPr>
        <w:t>Projet collaboratif — Concepteur Développeur d'Applications</w:t>
      </w:r>
    </w:p>
    <w:p>
      <w:pPr>
        <w:jc w:val="center"/>
      </w:pPr>
      <w:r>
        <w:rPr>
          <w:color w:val="555555"/>
          <w:sz w:val="22"/>
        </w:rPr>
        <w:t>CESI — Groupe 1</w:t>
      </w:r>
    </w:p>
    <w:p>
      <w:pPr>
        <w:jc w:val="center"/>
      </w:pPr>
      <w:r>
        <w:rPr>
          <w:color w:val="555555"/>
          <w:sz w:val="22"/>
        </w:rPr>
        <w:t>Application : https://app.sam-coffre.duckdns.org</w:t>
      </w:r>
    </w:p>
    <w:p>
      <w:pPr>
        <w:jc w:val="center"/>
      </w:pPr>
      <w:r>
        <w:rPr>
          <w:color w:val="555555"/>
          <w:sz w:val="22"/>
        </w:rPr>
        <w:t>Dépôt Git : https://gitea.sam-coffre.duckdns.org</w:t>
      </w:r>
    </w:p>
    <w:p>
      <w:r>
        <w:br w:type="page"/>
      </w:r>
    </w:p>
    <w:p>
      <w:pPr>
        <w:pStyle w:val="Heading1"/>
      </w:pPr>
      <w:r>
        <w:t>Introduction</w:t>
      </w:r>
    </w:p>
    <w:p>
      <w:pPr>
        <w:spacing w:after="120"/>
      </w:pPr>
      <w:r>
        <w:rPr>
          <w:b w:val="0"/>
          <w:i w:val="0"/>
          <w:sz w:val="22"/>
        </w:rPr>
        <w:t>Le présent dossier constitue le livrable technique du bloc de compétences INFCDAAL3 « Déployer et sécuriser les applications informatiques » dans le cadre du projet collaboratif (RE)Sources Relationnelles.</w:t>
      </w:r>
    </w:p>
    <w:p>
      <w:pPr>
        <w:spacing w:after="120"/>
      </w:pPr>
      <w:r>
        <w:rPr>
          <w:b w:val="0"/>
          <w:i w:val="0"/>
          <w:sz w:val="22"/>
        </w:rPr>
        <w:t>(RE)Sources Relationnelles est une simulation de plateforme portée par le Ministère des Solidarités et de la Santé, destinée à mettre à disposition des citoyens des ressources pour créer, renforcer et enrichir leurs relations. La plateforme manipulant des données personnelles de citoyens, les enjeux de sécurité et de conformité RGPD sont au cœur de ce dossier.</w:t>
      </w:r>
    </w:p>
    <w:p>
      <w:pPr>
        <w:spacing w:after="120"/>
      </w:pPr>
      <w:r>
        <w:rPr>
          <w:b w:val="0"/>
          <w:i w:val="0"/>
          <w:sz w:val="22"/>
        </w:rPr>
        <w:t>Ce document présente successivement : (1) le plan de sécurisation de l'application, (2) le plan de déploiement et la chaîne d'intégration/déploiement continus, (3) l'outil de gestion des versions retenu, et (4) l'outil de gestion des demandes d'évolutions et des incidents.</w:t>
      </w:r>
    </w:p>
    <w:p>
      <w:pPr>
        <w:pStyle w:val="Heading2"/>
      </w:pPr>
      <w:r>
        <w:t>Contexte technique du projet</w:t>
      </w:r>
    </w:p>
    <w:tbl>
      <w:tblPr>
        <w:tblStyle w:val="LightGrid-Accent1"/>
        <w:tblW w:type="auto" w:w="0"/>
        <w:jc w:val="center"/>
        <w:tblLook w:firstColumn="1" w:firstRow="1" w:lastColumn="0" w:lastRow="0" w:noHBand="0" w:noVBand="1" w:val="04A0"/>
      </w:tblPr>
      <w:tblGrid>
        <w:gridCol w:w="4320"/>
        <w:gridCol w:w="4320"/>
      </w:tblGrid>
      <w:tr>
        <w:tc>
          <w:tcPr>
            <w:tcW w:type="dxa" w:w="3744"/>
            <w:shd w:val="clear" w:fill="06989e"/>
          </w:tcPr>
          <w:p>
            <w:r/>
            <w:r>
              <w:rPr>
                <w:b/>
                <w:color w:val="FFFFFF"/>
                <w:sz w:val="20"/>
              </w:rPr>
              <w:t>Élément</w:t>
            </w:r>
          </w:p>
        </w:tc>
        <w:tc>
          <w:tcPr>
            <w:tcW w:type="dxa" w:w="5184"/>
            <w:shd w:val="clear" w:fill="06989e"/>
          </w:tcPr>
          <w:p>
            <w:r/>
            <w:r>
              <w:rPr>
                <w:b/>
                <w:color w:val="FFFFFF"/>
                <w:sz w:val="20"/>
              </w:rPr>
              <w:t>Technologie retenue</w:t>
            </w:r>
          </w:p>
        </w:tc>
      </w:tr>
      <w:tr>
        <w:tc>
          <w:tcPr>
            <w:tcW w:type="dxa" w:w="3744"/>
          </w:tcPr>
          <w:p>
            <w:r/>
            <w:r>
              <w:rPr>
                <w:sz w:val="19"/>
              </w:rPr>
              <w:t>Framework applicatif</w:t>
            </w:r>
          </w:p>
        </w:tc>
        <w:tc>
          <w:tcPr>
            <w:tcW w:type="dxa" w:w="5184"/>
          </w:tcPr>
          <w:p>
            <w:r/>
            <w:r>
              <w:rPr>
                <w:sz w:val="19"/>
              </w:rPr>
              <w:t>Laravel 12 (PHP 8.2), architecture MVC</w:t>
            </w:r>
          </w:p>
        </w:tc>
      </w:tr>
      <w:tr>
        <w:tc>
          <w:tcPr>
            <w:tcW w:type="dxa" w:w="3744"/>
          </w:tcPr>
          <w:p>
            <w:r/>
            <w:r>
              <w:rPr>
                <w:sz w:val="19"/>
              </w:rPr>
              <w:t>Base de données</w:t>
            </w:r>
          </w:p>
        </w:tc>
        <w:tc>
          <w:tcPr>
            <w:tcW w:type="dxa" w:w="5184"/>
          </w:tcPr>
          <w:p>
            <w:r/>
            <w:r>
              <w:rPr>
                <w:sz w:val="19"/>
              </w:rPr>
              <w:t>MySQL / MariaDB (SQLite pour les tests)</w:t>
            </w:r>
          </w:p>
        </w:tc>
      </w:tr>
      <w:tr>
        <w:tc>
          <w:tcPr>
            <w:tcW w:type="dxa" w:w="3744"/>
          </w:tcPr>
          <w:p>
            <w:r/>
            <w:r>
              <w:rPr>
                <w:sz w:val="19"/>
              </w:rPr>
              <w:t>Serveur web / reverse proxy</w:t>
            </w:r>
          </w:p>
        </w:tc>
        <w:tc>
          <w:tcPr>
            <w:tcW w:type="dxa" w:w="5184"/>
          </w:tcPr>
          <w:p>
            <w:r/>
            <w:r>
              <w:rPr>
                <w:sz w:val="19"/>
              </w:rPr>
              <w:t>Nginx (terminaison TLS, redirection HTTP→HTTPS)</w:t>
            </w:r>
          </w:p>
        </w:tc>
      </w:tr>
      <w:tr>
        <w:tc>
          <w:tcPr>
            <w:tcW w:type="dxa" w:w="3744"/>
          </w:tcPr>
          <w:p>
            <w:r/>
            <w:r>
              <w:rPr>
                <w:sz w:val="19"/>
              </w:rPr>
              <w:t>Conteneurisation</w:t>
            </w:r>
          </w:p>
        </w:tc>
        <w:tc>
          <w:tcPr>
            <w:tcW w:type="dxa" w:w="5184"/>
          </w:tcPr>
          <w:p>
            <w:r/>
            <w:r>
              <w:rPr>
                <w:sz w:val="19"/>
              </w:rPr>
              <w:t>Docker / Docker Compose</w:t>
            </w:r>
          </w:p>
        </w:tc>
      </w:tr>
      <w:tr>
        <w:tc>
          <w:tcPr>
            <w:tcW w:type="dxa" w:w="3744"/>
          </w:tcPr>
          <w:p>
            <w:r/>
            <w:r>
              <w:rPr>
                <w:sz w:val="19"/>
              </w:rPr>
              <w:t>Gestion de version</w:t>
            </w:r>
          </w:p>
        </w:tc>
        <w:tc>
          <w:tcPr>
            <w:tcW w:type="dxa" w:w="5184"/>
          </w:tcPr>
          <w:p>
            <w:r/>
            <w:r>
              <w:rPr>
                <w:sz w:val="19"/>
              </w:rPr>
              <w:t>Git + Gitea auto-hébergé</w:t>
            </w:r>
          </w:p>
        </w:tc>
      </w:tr>
      <w:tr>
        <w:tc>
          <w:tcPr>
            <w:tcW w:type="dxa" w:w="3744"/>
          </w:tcPr>
          <w:p>
            <w:r/>
            <w:r>
              <w:rPr>
                <w:sz w:val="19"/>
              </w:rPr>
              <w:t>Intégration / déploiement continus</w:t>
            </w:r>
          </w:p>
        </w:tc>
        <w:tc>
          <w:tcPr>
            <w:tcW w:type="dxa" w:w="5184"/>
          </w:tcPr>
          <w:p>
            <w:r/>
            <w:r>
              <w:rPr>
                <w:sz w:val="19"/>
              </w:rPr>
              <w:t>Gitea Actions</w:t>
            </w:r>
          </w:p>
        </w:tc>
      </w:tr>
      <w:tr>
        <w:tc>
          <w:tcPr>
            <w:tcW w:type="dxa" w:w="3744"/>
          </w:tcPr>
          <w:p>
            <w:r/>
            <w:r>
              <w:rPr>
                <w:sz w:val="19"/>
              </w:rPr>
              <w:t>Qualité de code</w:t>
            </w:r>
          </w:p>
        </w:tc>
        <w:tc>
          <w:tcPr>
            <w:tcW w:type="dxa" w:w="5184"/>
          </w:tcPr>
          <w:p>
            <w:r/>
            <w:r>
              <w:rPr>
                <w:sz w:val="19"/>
              </w:rPr>
              <w:t>Laravel Pint (PSR-12)</w:t>
            </w:r>
          </w:p>
        </w:tc>
      </w:tr>
      <w:tr>
        <w:tc>
          <w:tcPr>
            <w:tcW w:type="dxa" w:w="3744"/>
          </w:tcPr>
          <w:p>
            <w:r/>
            <w:r>
              <w:rPr>
                <w:sz w:val="19"/>
              </w:rPr>
              <w:t>Tests automatisés</w:t>
            </w:r>
          </w:p>
        </w:tc>
        <w:tc>
          <w:tcPr>
            <w:tcW w:type="dxa" w:w="5184"/>
          </w:tcPr>
          <w:p>
            <w:r/>
            <w:r>
              <w:rPr>
                <w:sz w:val="19"/>
              </w:rPr>
              <w:t>PHPUnit</w:t>
            </w:r>
          </w:p>
        </w:tc>
      </w:tr>
    </w:tbl>
    <w:p/>
    <w:p>
      <w:r>
        <w:br w:type="page"/>
      </w:r>
    </w:p>
    <w:p>
      <w:pPr>
        <w:pStyle w:val="Heading1"/>
      </w:pPr>
      <w:r>
        <w:t>1. Plan de sécurisation</w:t>
      </w:r>
    </w:p>
    <w:p>
      <w:pPr>
        <w:spacing w:after="120"/>
      </w:pPr>
      <w:r>
        <w:rPr>
          <w:b w:val="0"/>
          <w:i/>
          <w:sz w:val="22"/>
        </w:rPr>
        <w:t>Contexte : plateforme ministérielle manipulant des données personnelles (comptes citoyens, ressources privées, échanges modérés). La sécurité et la conformité RGPD sont des exigences fortes.</w:t>
      </w:r>
    </w:p>
    <w:p>
      <w:pPr>
        <w:pStyle w:val="Heading2"/>
      </w:pPr>
      <w:r>
        <w:t>1.1 Identification des risques de sécurité</w:t>
      </w:r>
    </w:p>
    <w:p>
      <w:pPr>
        <w:spacing w:after="120"/>
      </w:pPr>
      <w:r>
        <w:rPr>
          <w:b w:val="0"/>
          <w:i w:val="0"/>
          <w:sz w:val="22"/>
        </w:rPr>
        <w:t>L'analyse des risques s'appuie sur le référentiel Top 10 OWASP, adapté au contexte du projet.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016"/>
            <w:shd w:val="clear" w:fill="06989e"/>
          </w:tcPr>
          <w:p>
            <w:r/>
            <w:r>
              <w:rPr>
                <w:b/>
                <w:color w:val="FFFFFF"/>
                <w:sz w:val="20"/>
              </w:rPr>
              <w:t>Risque</w:t>
            </w:r>
          </w:p>
        </w:tc>
        <w:tc>
          <w:tcPr>
            <w:tcW w:type="dxa" w:w="2880"/>
            <w:shd w:val="clear" w:fill="06989e"/>
          </w:tcPr>
          <w:p>
            <w:r/>
            <w:r>
              <w:rPr>
                <w:b/>
                <w:color w:val="FFFFFF"/>
                <w:sz w:val="20"/>
              </w:rPr>
              <w:t>Exemple sur le projet</w:t>
            </w:r>
          </w:p>
        </w:tc>
        <w:tc>
          <w:tcPr>
            <w:tcW w:type="dxa" w:w="1152"/>
            <w:shd w:val="clear" w:fill="06989e"/>
          </w:tcPr>
          <w:p>
            <w:r/>
            <w:r>
              <w:rPr>
                <w:b/>
                <w:color w:val="FFFFFF"/>
                <w:sz w:val="20"/>
              </w:rPr>
              <w:t>Gravité</w:t>
            </w:r>
          </w:p>
        </w:tc>
        <w:tc>
          <w:tcPr>
            <w:tcW w:type="dxa" w:w="2880"/>
            <w:shd w:val="clear" w:fill="06989e"/>
          </w:tcPr>
          <w:p>
            <w:r/>
            <w:r>
              <w:rPr>
                <w:b/>
                <w:color w:val="FFFFFF"/>
                <w:sz w:val="20"/>
              </w:rPr>
              <w:t>Traitement mis en place</w:t>
            </w:r>
          </w:p>
        </w:tc>
      </w:tr>
      <w:tr>
        <w:tc>
          <w:tcPr>
            <w:tcW w:type="dxa" w:w="2016"/>
          </w:tcPr>
          <w:p>
            <w:r/>
            <w:r>
              <w:rPr>
                <w:sz w:val="19"/>
              </w:rPr>
              <w:t>Injection SQL</w:t>
            </w:r>
          </w:p>
        </w:tc>
        <w:tc>
          <w:tcPr>
            <w:tcW w:type="dxa" w:w="2880"/>
          </w:tcPr>
          <w:p>
            <w:r/>
            <w:r>
              <w:rPr>
                <w:sz w:val="19"/>
              </w:rPr>
              <w:t>Recherche / filtres de ressources</w:t>
            </w:r>
          </w:p>
        </w:tc>
        <w:tc>
          <w:tcPr>
            <w:tcW w:type="dxa" w:w="1152"/>
          </w:tcPr>
          <w:p>
            <w:r/>
            <w:r>
              <w:rPr>
                <w:sz w:val="19"/>
              </w:rPr>
              <w:t>Élevée</w:t>
            </w:r>
          </w:p>
        </w:tc>
        <w:tc>
          <w:tcPr>
            <w:tcW w:type="dxa" w:w="2880"/>
          </w:tcPr>
          <w:p>
            <w:r/>
            <w:r>
              <w:rPr>
                <w:sz w:val="19"/>
              </w:rPr>
              <w:t>ORM Eloquent (requêtes préparées), validation</w:t>
            </w:r>
          </w:p>
        </w:tc>
      </w:tr>
      <w:tr>
        <w:tc>
          <w:tcPr>
            <w:tcW w:type="dxa" w:w="2016"/>
          </w:tcPr>
          <w:p>
            <w:r/>
            <w:r>
              <w:rPr>
                <w:sz w:val="19"/>
              </w:rPr>
              <w:t>XSS</w:t>
            </w:r>
          </w:p>
        </w:tc>
        <w:tc>
          <w:tcPr>
            <w:tcW w:type="dxa" w:w="2880"/>
          </w:tcPr>
          <w:p>
            <w:r/>
            <w:r>
              <w:rPr>
                <w:sz w:val="19"/>
              </w:rPr>
              <w:t>Commentaires, ressources créées par les citoyens</w:t>
            </w:r>
          </w:p>
        </w:tc>
        <w:tc>
          <w:tcPr>
            <w:tcW w:type="dxa" w:w="1152"/>
          </w:tcPr>
          <w:p>
            <w:r/>
            <w:r>
              <w:rPr>
                <w:sz w:val="19"/>
              </w:rPr>
              <w:t>Élevée</w:t>
            </w:r>
          </w:p>
        </w:tc>
        <w:tc>
          <w:tcPr>
            <w:tcW w:type="dxa" w:w="2880"/>
          </w:tcPr>
          <w:p>
            <w:r/>
            <w:r>
              <w:rPr>
                <w:sz w:val="19"/>
              </w:rPr>
              <w:t>Échappement Blade, en-tête CSP</w:t>
            </w:r>
          </w:p>
        </w:tc>
      </w:tr>
      <w:tr>
        <w:tc>
          <w:tcPr>
            <w:tcW w:type="dxa" w:w="2016"/>
          </w:tcPr>
          <w:p>
            <w:r/>
            <w:r>
              <w:rPr>
                <w:sz w:val="19"/>
              </w:rPr>
              <w:t>CSRF</w:t>
            </w:r>
          </w:p>
        </w:tc>
        <w:tc>
          <w:tcPr>
            <w:tcW w:type="dxa" w:w="2880"/>
          </w:tcPr>
          <w:p>
            <w:r/>
            <w:r>
              <w:rPr>
                <w:sz w:val="19"/>
              </w:rPr>
              <w:t>Formulaires (login, création de ressource)</w:t>
            </w:r>
          </w:p>
        </w:tc>
        <w:tc>
          <w:tcPr>
            <w:tcW w:type="dxa" w:w="1152"/>
          </w:tcPr>
          <w:p>
            <w:r/>
            <w:r>
              <w:rPr>
                <w:sz w:val="19"/>
              </w:rPr>
              <w:t>Élevée</w:t>
            </w:r>
          </w:p>
        </w:tc>
        <w:tc>
          <w:tcPr>
            <w:tcW w:type="dxa" w:w="2880"/>
          </w:tcPr>
          <w:p>
            <w:r/>
            <w:r>
              <w:rPr>
                <w:sz w:val="19"/>
              </w:rPr>
              <w:t>Jeton CSRF Laravel automatique</w:t>
            </w:r>
          </w:p>
        </w:tc>
      </w:tr>
      <w:tr>
        <w:tc>
          <w:tcPr>
            <w:tcW w:type="dxa" w:w="2016"/>
          </w:tcPr>
          <w:p>
            <w:r/>
            <w:r>
              <w:rPr>
                <w:sz w:val="19"/>
              </w:rPr>
              <w:t>Vol de session</w:t>
            </w:r>
          </w:p>
        </w:tc>
        <w:tc>
          <w:tcPr>
            <w:tcW w:type="dxa" w:w="2880"/>
          </w:tcPr>
          <w:p>
            <w:r/>
            <w:r>
              <w:rPr>
                <w:sz w:val="19"/>
              </w:rPr>
              <w:t>Cookies de session</w:t>
            </w:r>
          </w:p>
        </w:tc>
        <w:tc>
          <w:tcPr>
            <w:tcW w:type="dxa" w:w="1152"/>
          </w:tcPr>
          <w:p>
            <w:r/>
            <w:r>
              <w:rPr>
                <w:sz w:val="19"/>
              </w:rPr>
              <w:t>Élevée</w:t>
            </w:r>
          </w:p>
        </w:tc>
        <w:tc>
          <w:tcPr>
            <w:tcW w:type="dxa" w:w="2880"/>
          </w:tcPr>
          <w:p>
            <w:r/>
            <w:r>
              <w:rPr>
                <w:sz w:val="19"/>
              </w:rPr>
              <w:t>Cookies HttpOnly/Secure, HTTPS, régénération de session</w:t>
            </w:r>
          </w:p>
        </w:tc>
      </w:tr>
      <w:tr>
        <w:tc>
          <w:tcPr>
            <w:tcW w:type="dxa" w:w="2016"/>
          </w:tcPr>
          <w:p>
            <w:r/>
            <w:r>
              <w:rPr>
                <w:sz w:val="19"/>
              </w:rPr>
              <w:t>Mots de passe faibles</w:t>
            </w:r>
          </w:p>
        </w:tc>
        <w:tc>
          <w:tcPr>
            <w:tcW w:type="dxa" w:w="2880"/>
          </w:tcPr>
          <w:p>
            <w:r/>
            <w:r>
              <w:rPr>
                <w:sz w:val="19"/>
              </w:rPr>
              <w:t>Comptes citoyens</w:t>
            </w:r>
          </w:p>
        </w:tc>
        <w:tc>
          <w:tcPr>
            <w:tcW w:type="dxa" w:w="1152"/>
          </w:tcPr>
          <w:p>
            <w:r/>
            <w:r>
              <w:rPr>
                <w:sz w:val="19"/>
              </w:rPr>
              <w:t>Élevée</w:t>
            </w:r>
          </w:p>
        </w:tc>
        <w:tc>
          <w:tcPr>
            <w:tcW w:type="dxa" w:w="2880"/>
          </w:tcPr>
          <w:p>
            <w:r/>
            <w:r>
              <w:rPr>
                <w:sz w:val="19"/>
              </w:rPr>
              <w:t>Hachage bcrypt, minimum 8 caractères</w:t>
            </w:r>
          </w:p>
        </w:tc>
      </w:tr>
      <w:tr>
        <w:tc>
          <w:tcPr>
            <w:tcW w:type="dxa" w:w="2016"/>
          </w:tcPr>
          <w:p>
            <w:r/>
            <w:r>
              <w:rPr>
                <w:sz w:val="19"/>
              </w:rPr>
              <w:t>Contrôle d'accès défaillant</w:t>
            </w:r>
          </w:p>
        </w:tc>
        <w:tc>
          <w:tcPr>
            <w:tcW w:type="dxa" w:w="2880"/>
          </w:tcPr>
          <w:p>
            <w:r/>
            <w:r>
              <w:rPr>
                <w:sz w:val="19"/>
              </w:rPr>
              <w:t>Accès Back Office / pages profil</w:t>
            </w:r>
          </w:p>
        </w:tc>
        <w:tc>
          <w:tcPr>
            <w:tcW w:type="dxa" w:w="1152"/>
          </w:tcPr>
          <w:p>
            <w:r/>
            <w:r>
              <w:rPr>
                <w:sz w:val="19"/>
              </w:rPr>
              <w:t>Élevée</w:t>
            </w:r>
          </w:p>
        </w:tc>
        <w:tc>
          <w:tcPr>
            <w:tcW w:type="dxa" w:w="2880"/>
          </w:tcPr>
          <w:p>
            <w:r/>
            <w:r>
              <w:rPr>
                <w:sz w:val="19"/>
              </w:rPr>
              <w:t>Middleware auth, modèle de rôles</w:t>
            </w:r>
          </w:p>
        </w:tc>
      </w:tr>
      <w:tr>
        <w:tc>
          <w:tcPr>
            <w:tcW w:type="dxa" w:w="2016"/>
          </w:tcPr>
          <w:p>
            <w:r/>
            <w:r>
              <w:rPr>
                <w:sz w:val="19"/>
              </w:rPr>
              <w:t>Man-in-the-middle</w:t>
            </w:r>
          </w:p>
        </w:tc>
        <w:tc>
          <w:tcPr>
            <w:tcW w:type="dxa" w:w="2880"/>
          </w:tcPr>
          <w:p>
            <w:r/>
            <w:r>
              <w:rPr>
                <w:sz w:val="19"/>
              </w:rPr>
              <w:t>Transport des données</w:t>
            </w:r>
          </w:p>
        </w:tc>
        <w:tc>
          <w:tcPr>
            <w:tcW w:type="dxa" w:w="1152"/>
          </w:tcPr>
          <w:p>
            <w:r/>
            <w:r>
              <w:rPr>
                <w:sz w:val="19"/>
              </w:rPr>
              <w:t>Élevée</w:t>
            </w:r>
          </w:p>
        </w:tc>
        <w:tc>
          <w:tcPr>
            <w:tcW w:type="dxa" w:w="2880"/>
          </w:tcPr>
          <w:p>
            <w:r/>
            <w:r>
              <w:rPr>
                <w:sz w:val="19"/>
              </w:rPr>
              <w:t>TLS/HTTPS obligatoire + HSTS</w:t>
            </w:r>
          </w:p>
        </w:tc>
      </w:tr>
      <w:tr>
        <w:tc>
          <w:tcPr>
            <w:tcW w:type="dxa" w:w="2016"/>
          </w:tcPr>
          <w:p>
            <w:r/>
            <w:r>
              <w:rPr>
                <w:sz w:val="19"/>
              </w:rPr>
              <w:t>Exposition d'informations</w:t>
            </w:r>
          </w:p>
        </w:tc>
        <w:tc>
          <w:tcPr>
            <w:tcW w:type="dxa" w:w="2880"/>
          </w:tcPr>
          <w:p>
            <w:r/>
            <w:r>
              <w:rPr>
                <w:sz w:val="19"/>
              </w:rPr>
              <w:t>Messages d'erreur, mode debug</w:t>
            </w:r>
          </w:p>
        </w:tc>
        <w:tc>
          <w:tcPr>
            <w:tcW w:type="dxa" w:w="1152"/>
          </w:tcPr>
          <w:p>
            <w:r/>
            <w:r>
              <w:rPr>
                <w:sz w:val="19"/>
              </w:rPr>
              <w:t>Moyenne</w:t>
            </w:r>
          </w:p>
        </w:tc>
        <w:tc>
          <w:tcPr>
            <w:tcW w:type="dxa" w:w="2880"/>
          </w:tcPr>
          <w:p>
            <w:r/>
            <w:r>
              <w:rPr>
                <w:sz w:val="19"/>
              </w:rPr>
              <w:t>APP_DEBUG=false, APP_ENV=production</w:t>
            </w:r>
          </w:p>
        </w:tc>
      </w:tr>
      <w:tr>
        <w:tc>
          <w:tcPr>
            <w:tcW w:type="dxa" w:w="2016"/>
          </w:tcPr>
          <w:p>
            <w:r/>
            <w:r>
              <w:rPr>
                <w:sz w:val="19"/>
              </w:rPr>
              <w:t>Clickjacking</w:t>
            </w:r>
          </w:p>
        </w:tc>
        <w:tc>
          <w:tcPr>
            <w:tcW w:type="dxa" w:w="2880"/>
          </w:tcPr>
          <w:p>
            <w:r/>
            <w:r>
              <w:rPr>
                <w:sz w:val="19"/>
              </w:rPr>
              <w:t>Intégration en iframe</w:t>
            </w:r>
          </w:p>
        </w:tc>
        <w:tc>
          <w:tcPr>
            <w:tcW w:type="dxa" w:w="1152"/>
          </w:tcPr>
          <w:p>
            <w:r/>
            <w:r>
              <w:rPr>
                <w:sz w:val="19"/>
              </w:rPr>
              <w:t>Moyenne</w:t>
            </w:r>
          </w:p>
        </w:tc>
        <w:tc>
          <w:tcPr>
            <w:tcW w:type="dxa" w:w="2880"/>
          </w:tcPr>
          <w:p>
            <w:r/>
            <w:r>
              <w:rPr>
                <w:sz w:val="19"/>
              </w:rPr>
              <w:t>En-tête X-Frame-Options: SAMEORIGIN</w:t>
            </w:r>
          </w:p>
        </w:tc>
      </w:tr>
      <w:tr>
        <w:tc>
          <w:tcPr>
            <w:tcW w:type="dxa" w:w="2016"/>
          </w:tcPr>
          <w:p>
            <w:r/>
            <w:r>
              <w:rPr>
                <w:sz w:val="19"/>
              </w:rPr>
              <w:t>Dépendances vulnérables</w:t>
            </w:r>
          </w:p>
        </w:tc>
        <w:tc>
          <w:tcPr>
            <w:tcW w:type="dxa" w:w="2880"/>
          </w:tcPr>
          <w:p>
            <w:r/>
            <w:r>
              <w:rPr>
                <w:sz w:val="19"/>
              </w:rPr>
              <w:t>Paquets Composer / npm</w:t>
            </w:r>
          </w:p>
        </w:tc>
        <w:tc>
          <w:tcPr>
            <w:tcW w:type="dxa" w:w="1152"/>
          </w:tcPr>
          <w:p>
            <w:r/>
            <w:r>
              <w:rPr>
                <w:sz w:val="19"/>
              </w:rPr>
              <w:t>Moyenne</w:t>
            </w:r>
          </w:p>
        </w:tc>
        <w:tc>
          <w:tcPr>
            <w:tcW w:type="dxa" w:w="2880"/>
          </w:tcPr>
          <w:p>
            <w:r/>
            <w:r>
              <w:rPr>
                <w:sz w:val="19"/>
              </w:rPr>
              <w:t>composer audit, mises à jour régulières</w:t>
            </w:r>
          </w:p>
        </w:tc>
      </w:tr>
    </w:tbl>
    <w:p/>
    <w:p>
      <w:pPr>
        <w:pStyle w:val="Heading2"/>
      </w:pPr>
      <w:r>
        <w:t>1.2 Mesures de prévention des risques</w:t>
      </w:r>
    </w:p>
    <w:p>
      <w:pPr>
        <w:pStyle w:val="Heading3"/>
      </w:pPr>
      <w:r>
        <w:t>Sécurité applicative (implémentée dans le code)</w:t>
      </w:r>
    </w:p>
    <w:p>
      <w:pPr>
        <w:pStyle w:val="ListBullet"/>
      </w:pPr>
      <w:r>
        <w:t>Authentification : hachage bcrypt des mots de passe, régénération de session à la connexion, invalidation à la déconnexion (LoginController).</w:t>
      </w:r>
    </w:p>
    <w:p>
      <w:pPr>
        <w:pStyle w:val="ListBullet"/>
      </w:pPr>
      <w:r>
        <w:t>Contrôle d'accès : routes sensibles regroupées derrière le middleware auth, avec un modèle de rôles (Citoyen / Modérateur / Administrateur / Super-Administrateur).</w:t>
      </w:r>
    </w:p>
    <w:p>
      <w:pPr>
        <w:pStyle w:val="ListBullet"/>
      </w:pPr>
      <w:r>
        <w:t>Validation des entrées : toutes les données reçues sont validées (required, email, unique, min:8, confirmed).</w:t>
      </w:r>
    </w:p>
    <w:p>
      <w:pPr>
        <w:pStyle w:val="ListBullet"/>
      </w:pPr>
      <w:r>
        <w:t>Protection CSRF : activée par défaut sur tous les formulaires POST/PUT/DELETE.</w:t>
      </w:r>
    </w:p>
    <w:p>
      <w:pPr>
        <w:pStyle w:val="ListBullet"/>
      </w:pPr>
      <w:r>
        <w:t>En-têtes de sécurité HTTP (middleware SecurityHeaders) : HSTS, Content-Security-Policy, X-Content-Type-Options, X-Frame-Options, Referrer-Policy, Permissions-Policy.</w:t>
      </w:r>
    </w:p>
    <w:p>
      <w:pPr>
        <w:pStyle w:val="ListBullet"/>
      </w:pPr>
      <w:r>
        <w:t>Forçage HTTPS (middleware ForceHttps) : redirection automatique HTTP→HTTPS hors environnements local/test.</w:t>
      </w:r>
    </w:p>
    <w:p>
      <w:pPr>
        <w:pStyle w:val="Heading3"/>
      </w:pPr>
      <w:r>
        <w:t>Sécurité du transport et de l'infrastructure</w:t>
      </w:r>
    </w:p>
    <w:p>
      <w:pPr>
        <w:pStyle w:val="ListBullet"/>
      </w:pPr>
      <w:r>
        <w:t>TLS/HTTPS terminé au niveau du reverse proxy Nginx : le port 80 redirige en 301 vers le port 443.</w:t>
      </w:r>
    </w:p>
    <w:p>
      <w:pPr>
        <w:pStyle w:val="ListBullet"/>
      </w:pPr>
      <w:r>
        <w:t>Nom de domaine du service : https://app.sam-coffre.duckdns.org.</w:t>
      </w:r>
    </w:p>
    <w:p>
      <w:pPr>
        <w:pStyle w:val="ListBullet"/>
      </w:pPr>
      <w:r>
        <w:t>Séparation des rôles conteneurs : PHP-FPM (laravel_php) et serveur web (laravel_web) isolés.</w:t>
      </w:r>
    </w:p>
    <w:p>
      <w:pPr>
        <w:pStyle w:val="Heading2"/>
      </w:pPr>
      <w:r>
        <w:t>1.3 Chiffrement des données</w:t>
      </w:r>
    </w:p>
    <w:tbl>
      <w:tblPr>
        <w:tblStyle w:val="LightGrid-Accent1"/>
        <w:tblW w:type="auto" w:w="0"/>
        <w:jc w:val="center"/>
        <w:tblLook w:firstColumn="1" w:firstRow="1" w:lastColumn="0" w:lastRow="0" w:noHBand="0" w:noVBand="1" w:val="04A0"/>
      </w:tblPr>
      <w:tblGrid>
        <w:gridCol w:w="2880"/>
        <w:gridCol w:w="2880"/>
        <w:gridCol w:w="2880"/>
      </w:tblGrid>
      <w:tr>
        <w:tc>
          <w:tcPr>
            <w:tcW w:type="dxa" w:w="2592"/>
            <w:shd w:val="clear" w:fill="06989e"/>
          </w:tcPr>
          <w:p>
            <w:r/>
            <w:r>
              <w:rPr>
                <w:b/>
                <w:color w:val="FFFFFF"/>
                <w:sz w:val="20"/>
              </w:rPr>
              <w:t>Donnée</w:t>
            </w:r>
          </w:p>
        </w:tc>
        <w:tc>
          <w:tcPr>
            <w:tcW w:type="dxa" w:w="3888"/>
            <w:shd w:val="clear" w:fill="06989e"/>
          </w:tcPr>
          <w:p>
            <w:r/>
            <w:r>
              <w:rPr>
                <w:b/>
                <w:color w:val="FFFFFF"/>
                <w:sz w:val="20"/>
              </w:rPr>
              <w:t>Protection au repos</w:t>
            </w:r>
          </w:p>
        </w:tc>
        <w:tc>
          <w:tcPr>
            <w:tcW w:type="dxa" w:w="2448"/>
            <w:shd w:val="clear" w:fill="06989e"/>
          </w:tcPr>
          <w:p>
            <w:r/>
            <w:r>
              <w:rPr>
                <w:b/>
                <w:color w:val="FFFFFF"/>
                <w:sz w:val="20"/>
              </w:rPr>
              <w:t>Protection en transit</w:t>
            </w:r>
          </w:p>
        </w:tc>
      </w:tr>
      <w:tr>
        <w:tc>
          <w:tcPr>
            <w:tcW w:type="dxa" w:w="2592"/>
          </w:tcPr>
          <w:p>
            <w:r/>
            <w:r>
              <w:rPr>
                <w:sz w:val="19"/>
              </w:rPr>
              <w:t>Mots de passe</w:t>
            </w:r>
          </w:p>
        </w:tc>
        <w:tc>
          <w:tcPr>
            <w:tcW w:type="dxa" w:w="3888"/>
          </w:tcPr>
          <w:p>
            <w:r/>
            <w:r>
              <w:rPr>
                <w:sz w:val="19"/>
              </w:rPr>
              <w:t>Hachage bcrypt (non réversible)</w:t>
            </w:r>
          </w:p>
        </w:tc>
        <w:tc>
          <w:tcPr>
            <w:tcW w:type="dxa" w:w="2448"/>
          </w:tcPr>
          <w:p>
            <w:r/>
            <w:r>
              <w:rPr>
                <w:sz w:val="19"/>
              </w:rPr>
              <w:t>HTTPS</w:t>
            </w:r>
          </w:p>
        </w:tc>
      </w:tr>
      <w:tr>
        <w:tc>
          <w:tcPr>
            <w:tcW w:type="dxa" w:w="2592"/>
          </w:tcPr>
          <w:p>
            <w:r/>
            <w:r>
              <w:rPr>
                <w:sz w:val="19"/>
              </w:rPr>
              <w:t>Sessions / cookies</w:t>
            </w:r>
          </w:p>
        </w:tc>
        <w:tc>
          <w:tcPr>
            <w:tcW w:type="dxa" w:w="3888"/>
          </w:tcPr>
          <w:p>
            <w:r/>
            <w:r>
              <w:rPr>
                <w:sz w:val="19"/>
              </w:rPr>
              <w:t>Chiffrement AES-256 via APP_KEY (SESSION_ENCRYPT en prod)</w:t>
            </w:r>
          </w:p>
        </w:tc>
        <w:tc>
          <w:tcPr>
            <w:tcW w:type="dxa" w:w="2448"/>
          </w:tcPr>
          <w:p>
            <w:r/>
            <w:r>
              <w:rPr>
                <w:sz w:val="19"/>
              </w:rPr>
              <w:t>HTTPS + cookie Secure/HttpOnly</w:t>
            </w:r>
          </w:p>
        </w:tc>
      </w:tr>
      <w:tr>
        <w:tc>
          <w:tcPr>
            <w:tcW w:type="dxa" w:w="2592"/>
          </w:tcPr>
          <w:p>
            <w:r/>
            <w:r>
              <w:rPr>
                <w:sz w:val="19"/>
              </w:rPr>
              <w:t>Données personnelles sensibles</w:t>
            </w:r>
          </w:p>
        </w:tc>
        <w:tc>
          <w:tcPr>
            <w:tcW w:type="dxa" w:w="3888"/>
          </w:tcPr>
          <w:p>
            <w:r/>
            <w:r>
              <w:rPr>
                <w:sz w:val="19"/>
              </w:rPr>
              <w:t>Casts « encrypted » d'Eloquent disponibles</w:t>
            </w:r>
          </w:p>
        </w:tc>
        <w:tc>
          <w:tcPr>
            <w:tcW w:type="dxa" w:w="2448"/>
          </w:tcPr>
          <w:p>
            <w:r/>
            <w:r>
              <w:rPr>
                <w:sz w:val="19"/>
              </w:rPr>
              <w:t>HTTPS</w:t>
            </w:r>
          </w:p>
        </w:tc>
      </w:tr>
      <w:tr>
        <w:tc>
          <w:tcPr>
            <w:tcW w:type="dxa" w:w="2592"/>
          </w:tcPr>
          <w:p>
            <w:r/>
            <w:r>
              <w:rPr>
                <w:sz w:val="19"/>
              </w:rPr>
              <w:t>Communications client ↔ serveur</w:t>
            </w:r>
          </w:p>
        </w:tc>
        <w:tc>
          <w:tcPr>
            <w:tcW w:type="dxa" w:w="3888"/>
          </w:tcPr>
          <w:p>
            <w:r/>
            <w:r>
              <w:rPr>
                <w:sz w:val="19"/>
              </w:rPr>
              <w:t>—</w:t>
            </w:r>
          </w:p>
        </w:tc>
        <w:tc>
          <w:tcPr>
            <w:tcW w:type="dxa" w:w="2448"/>
          </w:tcPr>
          <w:p>
            <w:r/>
            <w:r>
              <w:rPr>
                <w:sz w:val="19"/>
              </w:rPr>
              <w:t>TLS 1.2+ obligatoire</w:t>
            </w:r>
          </w:p>
        </w:tc>
      </w:tr>
    </w:tbl>
    <w:p/>
    <w:p>
      <w:pPr>
        <w:spacing w:after="120"/>
      </w:pPr>
      <w:r>
        <w:rPr>
          <w:b w:val="0"/>
          <w:i/>
          <w:sz w:val="22"/>
        </w:rPr>
        <w:t>Laravel chiffre en AES-256-CBC à partir de la clé APP_KEY. Cette clé est stockée hors dépôt (.env est ignoré par Git) et ne doit jamais être versionnée.</w:t>
      </w:r>
    </w:p>
    <w:p>
      <w:pPr>
        <w:pStyle w:val="Heading2"/>
      </w:pPr>
      <w:r>
        <w:t>1.4 Conformité RGPD</w:t>
      </w:r>
    </w:p>
    <w:p>
      <w:pPr>
        <w:pStyle w:val="ListBullet"/>
      </w:pPr>
      <w:r>
        <w:t>Minimisation : seules les données nécessaires sont collectées (pseudo, e-mail).</w:t>
      </w:r>
    </w:p>
    <w:p>
      <w:pPr>
        <w:pStyle w:val="ListBullet"/>
      </w:pPr>
      <w:r>
        <w:t>Information : pages légales présentes (mentions légales, politique de confidentialité).</w:t>
      </w:r>
    </w:p>
    <w:p>
      <w:pPr>
        <w:pStyle w:val="ListBullet"/>
      </w:pPr>
      <w:r>
        <w:t>Droit d'accès / rectification : espace profil (/profile/settings).</w:t>
      </w:r>
    </w:p>
    <w:p>
      <w:pPr>
        <w:pStyle w:val="ListBullet"/>
      </w:pPr>
      <w:r>
        <w:t>Droit à l'effacement / anonymisation : implémenté. L'utilisateur peut supprimer son compte (confirmation par mot de passe) ; ses données personnelles sont anonymisées de façon irréversible via Utilisateur::anonymiser(), tout en préservant l'intégrité référentielle des contributions.</w:t>
      </w:r>
    </w:p>
    <w:p>
      <w:pPr>
        <w:pStyle w:val="ListBullet"/>
      </w:pPr>
      <w:r>
        <w:t>Sécurité par défaut (privacy by design) : chiffrement, HTTPS, contrôle d'accès.</w:t>
      </w:r>
    </w:p>
    <w:p>
      <w:pPr>
        <w:pStyle w:val="ListBullet"/>
      </w:pPr>
      <w:r>
        <w:t>Hébergement maîtrisé (serveur propre) et journalisation des accès.</w:t>
      </w:r>
    </w:p>
    <w:p>
      <w:pPr>
        <w:pStyle w:val="Heading2"/>
      </w:pPr>
      <w:r>
        <w:t>1.5 Bonnes pratiques de développement</w:t>
      </w:r>
    </w:p>
    <w:p>
      <w:pPr>
        <w:pStyle w:val="ListBullet"/>
      </w:pPr>
      <w:r>
        <w:t>Style de code homogène : Laravel Pint (PSR-12), vérifié automatiquement en intégration continue.</w:t>
      </w:r>
    </w:p>
    <w:p>
      <w:pPr>
        <w:pStyle w:val="ListBullet"/>
      </w:pPr>
      <w:r>
        <w:t>Commentaires : le code de sécurité (middlewares, anonymisation) est documenté en français.</w:t>
      </w:r>
    </w:p>
    <w:p>
      <w:pPr>
        <w:pStyle w:val="ListBullet"/>
      </w:pPr>
      <w:r>
        <w:t>Tests automatisés : la classe SecuriteTest vérifie les en-têtes de sécurité, le contrôle d'accès et l'anonymisation RGPD.</w:t>
      </w:r>
    </w:p>
    <w:p>
      <w:pPr>
        <w:pStyle w:val="ListBullet"/>
      </w:pPr>
      <w:r>
        <w:t>Séparation des environnements via .env (aucun secret en dur dans le code).</w:t>
      </w:r>
    </w:p>
    <w:p>
      <w:pPr>
        <w:pStyle w:val="ListBullet"/>
      </w:pPr>
      <w:r>
        <w:t>Architecture MVC : contrôleurs / modèles / vues séparés.</w:t>
      </w:r>
    </w:p>
    <w:p>
      <w:r>
        <w:br w:type="page"/>
      </w:r>
    </w:p>
    <w:p>
      <w:pPr>
        <w:pStyle w:val="Heading1"/>
      </w:pPr>
      <w:r>
        <w:t>2. Plan de déploiement</w:t>
      </w:r>
    </w:p>
    <w:p>
      <w:pPr>
        <w:pStyle w:val="Heading2"/>
      </w:pPr>
      <w:r>
        <w:t>2.1 Stratégie de déploiement</w:t>
      </w:r>
    </w:p>
    <w:p>
      <w:pPr>
        <w:spacing w:after="120"/>
      </w:pPr>
      <w:r>
        <w:rPr>
          <w:b w:val="0"/>
          <w:i w:val="0"/>
          <w:sz w:val="22"/>
        </w:rPr>
        <w:t>Le déploiement repose sur trois piliers : la conteneurisation (Docker) pour un environnement reproductible, la gestion de version (Gitea) comme source unique de vérité, et l'intégration/déploiement continus (Gitea Actions) pour automatiser qualité, tests et mise en production.</w:t>
      </w:r>
    </w:p>
    <w:p>
      <w:pPr>
        <w:spacing w:after="120"/>
      </w:pPr>
      <w:r>
        <w:rPr>
          <w:b w:val="0"/>
          <w:i w:val="0"/>
          <w:sz w:val="22"/>
        </w:rPr>
        <w:t>Approche retenue : à chaque push sur la branche master, la chaîne d'intégration continue valide le code (qualité + tests) ; si tout est au vert, le déploiement se déclenche automatiquement sur le serveur.</w:t>
      </w:r>
    </w:p>
    <w:p>
      <w:pPr>
        <w:pStyle w:val="Heading2"/>
      </w:pPr>
      <w:r>
        <w:t>2.2 Environnements</w:t>
      </w:r>
    </w:p>
    <w:tbl>
      <w:tblPr>
        <w:tblStyle w:val="LightGrid-Accent1"/>
        <w:tblW w:type="auto" w:w="0"/>
        <w:jc w:val="center"/>
        <w:tblLook w:firstColumn="1" w:firstRow="1" w:lastColumn="0" w:lastRow="0" w:noHBand="0" w:noVBand="1" w:val="04A0"/>
      </w:tblPr>
      <w:tblGrid>
        <w:gridCol w:w="2880"/>
        <w:gridCol w:w="2880"/>
        <w:gridCol w:w="2880"/>
      </w:tblGrid>
      <w:tr>
        <w:tc>
          <w:tcPr>
            <w:tcW w:type="dxa" w:w="2448"/>
            <w:shd w:val="clear" w:fill="06989e"/>
          </w:tcPr>
          <w:p>
            <w:r/>
            <w:r>
              <w:rPr>
                <w:b/>
                <w:color w:val="FFFFFF"/>
                <w:sz w:val="20"/>
              </w:rPr>
              <w:t>Environnement</w:t>
            </w:r>
          </w:p>
        </w:tc>
        <w:tc>
          <w:tcPr>
            <w:tcW w:type="dxa" w:w="3312"/>
            <w:shd w:val="clear" w:fill="06989e"/>
          </w:tcPr>
          <w:p>
            <w:r/>
            <w:r>
              <w:rPr>
                <w:b/>
                <w:color w:val="FFFFFF"/>
                <w:sz w:val="20"/>
              </w:rPr>
              <w:t>Rôle</w:t>
            </w:r>
          </w:p>
        </w:tc>
        <w:tc>
          <w:tcPr>
            <w:tcW w:type="dxa" w:w="3168"/>
            <w:shd w:val="clear" w:fill="06989e"/>
          </w:tcPr>
          <w:p>
            <w:r/>
            <w:r>
              <w:rPr>
                <w:b/>
                <w:color w:val="FFFFFF"/>
                <w:sz w:val="20"/>
              </w:rPr>
              <w:t>Hébergement</w:t>
            </w:r>
          </w:p>
        </w:tc>
      </w:tr>
      <w:tr>
        <w:tc>
          <w:tcPr>
            <w:tcW w:type="dxa" w:w="2448"/>
          </w:tcPr>
          <w:p>
            <w:r/>
            <w:r>
              <w:rPr>
                <w:sz w:val="19"/>
              </w:rPr>
              <w:t>Local (dev)</w:t>
            </w:r>
          </w:p>
        </w:tc>
        <w:tc>
          <w:tcPr>
            <w:tcW w:type="dxa" w:w="3312"/>
          </w:tcPr>
          <w:p>
            <w:r/>
            <w:r>
              <w:rPr>
                <w:sz w:val="19"/>
              </w:rPr>
              <w:t>Développement sur le poste</w:t>
            </w:r>
          </w:p>
        </w:tc>
        <w:tc>
          <w:tcPr>
            <w:tcW w:type="dxa" w:w="3168"/>
          </w:tcPr>
          <w:p>
            <w:r/>
            <w:r>
              <w:rPr>
                <w:sz w:val="19"/>
              </w:rPr>
              <w:t>Docker / php artisan serve</w:t>
            </w:r>
          </w:p>
        </w:tc>
      </w:tr>
      <w:tr>
        <w:tc>
          <w:tcPr>
            <w:tcW w:type="dxa" w:w="2448"/>
          </w:tcPr>
          <w:p>
            <w:r/>
            <w:r>
              <w:rPr>
                <w:sz w:val="19"/>
              </w:rPr>
              <w:t>Test (CI)</w:t>
            </w:r>
          </w:p>
        </w:tc>
        <w:tc>
          <w:tcPr>
            <w:tcW w:type="dxa" w:w="3312"/>
          </w:tcPr>
          <w:p>
            <w:r/>
            <w:r>
              <w:rPr>
                <w:sz w:val="19"/>
              </w:rPr>
              <w:t>Exécution automatisée des tests</w:t>
            </w:r>
          </w:p>
        </w:tc>
        <w:tc>
          <w:tcPr>
            <w:tcW w:type="dxa" w:w="3168"/>
          </w:tcPr>
          <w:p>
            <w:r/>
            <w:r>
              <w:rPr>
                <w:sz w:val="19"/>
              </w:rPr>
              <w:t>Runner Gitea Actions (SQLite en mémoire)</w:t>
            </w:r>
          </w:p>
        </w:tc>
      </w:tr>
      <w:tr>
        <w:tc>
          <w:tcPr>
            <w:tcW w:type="dxa" w:w="2448"/>
          </w:tcPr>
          <w:p>
            <w:r/>
            <w:r>
              <w:rPr>
                <w:sz w:val="19"/>
              </w:rPr>
              <w:t>Pré-production (QA)</w:t>
            </w:r>
          </w:p>
        </w:tc>
        <w:tc>
          <w:tcPr>
            <w:tcW w:type="dxa" w:w="3312"/>
          </w:tcPr>
          <w:p>
            <w:r/>
            <w:r>
              <w:rPr>
                <w:sz w:val="19"/>
              </w:rPr>
              <w:t>Recette avant mise en ligne</w:t>
            </w:r>
          </w:p>
        </w:tc>
        <w:tc>
          <w:tcPr>
            <w:tcW w:type="dxa" w:w="3168"/>
          </w:tcPr>
          <w:p>
            <w:r/>
            <w:r>
              <w:rPr>
                <w:sz w:val="19"/>
              </w:rPr>
              <w:t>Conteneurs Docker, base dédiée</w:t>
            </w:r>
          </w:p>
        </w:tc>
      </w:tr>
      <w:tr>
        <w:tc>
          <w:tcPr>
            <w:tcW w:type="dxa" w:w="2448"/>
          </w:tcPr>
          <w:p>
            <w:r/>
            <w:r>
              <w:rPr>
                <w:sz w:val="19"/>
              </w:rPr>
              <w:t>Production</w:t>
            </w:r>
          </w:p>
        </w:tc>
        <w:tc>
          <w:tcPr>
            <w:tcW w:type="dxa" w:w="3312"/>
          </w:tcPr>
          <w:p>
            <w:r/>
            <w:r>
              <w:rPr>
                <w:sz w:val="19"/>
              </w:rPr>
              <w:t>Service ouvert aux citoyens</w:t>
            </w:r>
          </w:p>
        </w:tc>
        <w:tc>
          <w:tcPr>
            <w:tcW w:type="dxa" w:w="3168"/>
          </w:tcPr>
          <w:p>
            <w:r/>
            <w:r>
              <w:rPr>
                <w:sz w:val="19"/>
              </w:rPr>
              <w:t>Serveur app.sam-coffre.duckdns.org</w:t>
            </w:r>
          </w:p>
        </w:tc>
      </w:tr>
    </w:tbl>
    <w:p/>
    <w:p>
      <w:pPr>
        <w:pStyle w:val="Heading2"/>
      </w:pPr>
      <w:r>
        <w:t>2.3 Architecture de déploiement</w:t>
      </w:r>
    </w:p>
    <w:p>
      <w:pPr>
        <w:spacing w:after="120"/>
      </w:pPr>
      <w:r>
        <w:rPr>
          <w:b w:val="0"/>
          <w:i w:val="0"/>
          <w:sz w:val="22"/>
        </w:rPr>
        <w:t>Internet (HTTPS)  →  Nginx (conteneur laravel_web, :443, TLS + redirection 80→443)  →  PHP-FPM (conteneur laravel_php, Laravel 12, FastCGI :9000)  →  Base de données MySQL.</w:t>
      </w:r>
    </w:p>
    <w:p>
      <w:pPr>
        <w:spacing w:after="120"/>
      </w:pPr>
      <w:r>
        <w:rPr>
          <w:b w:val="0"/>
          <w:i/>
          <w:sz w:val="22"/>
        </w:rPr>
        <w:t>Fichiers concernés : Dockerfile (image PHP), docker-compose.yml (orchestration), nginx.conf (reverse proxy / TLS).</w:t>
      </w:r>
    </w:p>
    <w:p>
      <w:pPr>
        <w:pStyle w:val="Heading2"/>
      </w:pPr>
      <w:r>
        <w:t>2.4 Pipeline d'intégration et de déploiement continus (CI/CD)</w:t>
      </w:r>
    </w:p>
    <w:p>
      <w:pPr>
        <w:pStyle w:val="Heading3"/>
      </w:pPr>
      <w:r>
        <w:t>Intégration continue — .gitea/workflows/ci.yml</w:t>
      </w:r>
    </w:p>
    <w:p>
      <w:pPr>
        <w:spacing w:after="120"/>
      </w:pPr>
      <w:r>
        <w:rPr>
          <w:b w:val="0"/>
          <w:i w:val="0"/>
          <w:sz w:val="22"/>
        </w:rPr>
        <w:t>Déclenchée sur chaque push et chaque pull request vers master :</w:t>
      </w:r>
    </w:p>
    <w:p>
      <w:pPr>
        <w:pStyle w:val="ListNumber"/>
      </w:pPr>
      <w:r>
        <w:t>Récupération du code.</w:t>
      </w:r>
    </w:p>
    <w:p>
      <w:pPr>
        <w:pStyle w:val="ListNumber"/>
      </w:pPr>
      <w:r>
        <w:t>Installation de PHP 8.2 et des extensions.</w:t>
      </w:r>
    </w:p>
    <w:p>
      <w:pPr>
        <w:pStyle w:val="ListNumber"/>
      </w:pPr>
      <w:r>
        <w:t>Installation des dépendances Composer (avec cache).</w:t>
      </w:r>
    </w:p>
    <w:p>
      <w:pPr>
        <w:pStyle w:val="ListNumber"/>
      </w:pPr>
      <w:r>
        <w:t>Vérification du style de code : vendor/bin/pint --test.</w:t>
      </w:r>
    </w:p>
    <w:p>
      <w:pPr>
        <w:pStyle w:val="ListNumber"/>
      </w:pPr>
      <w:r>
        <w:t>Exécution des tests : php artisan test (PHPUnit).</w:t>
      </w:r>
    </w:p>
    <w:p>
      <w:pPr>
        <w:pStyle w:val="Heading3"/>
      </w:pPr>
      <w:r>
        <w:t>Déploiement continu — .gitea/workflows/deploy.yml</w:t>
      </w:r>
    </w:p>
    <w:p>
      <w:pPr>
        <w:spacing w:after="120"/>
      </w:pPr>
      <w:r>
        <w:rPr>
          <w:b w:val="0"/>
          <w:i w:val="0"/>
          <w:sz w:val="22"/>
        </w:rPr>
        <w:t>Déclenché sur push vers master, il se connecte en SSH au serveur et exécute :</w:t>
      </w:r>
    </w:p>
    <w:p>
      <w:pPr>
        <w:pStyle w:val="ListNumber"/>
      </w:pPr>
      <w:r>
        <w:t>git pull origin master — récupération de la nouvelle version.</w:t>
      </w:r>
    </w:p>
    <w:p>
      <w:pPr>
        <w:pStyle w:val="ListNumber"/>
      </w:pPr>
      <w:r>
        <w:t>docker compose up -d --build — reconstruction des conteneurs.</w:t>
      </w:r>
    </w:p>
    <w:p>
      <w:pPr>
        <w:pStyle w:val="ListNumber"/>
      </w:pPr>
      <w:r>
        <w:t>php artisan migrate --force — application des migrations.</w:t>
      </w:r>
    </w:p>
    <w:p>
      <w:pPr>
        <w:pStyle w:val="ListNumber"/>
      </w:pPr>
      <w:r>
        <w:t>config:cache, route:cache, view:cache — optimisations de production.</w:t>
      </w:r>
    </w:p>
    <w:p>
      <w:pPr>
        <w:pStyle w:val="ListNumber"/>
      </w:pPr>
      <w:r>
        <w:t>Correction des permissions (storage, bootstrap/cache).</w:t>
      </w:r>
    </w:p>
    <w:p>
      <w:pPr>
        <w:spacing w:after="120"/>
      </w:pPr>
      <w:r>
        <w:rPr>
          <w:b w:val="0"/>
          <w:i/>
          <w:sz w:val="22"/>
        </w:rPr>
        <w:t>Secrets Gitea requis : SSH_HOST, SSH_USER, SSH_PRIVATE_KEY, SSH_PORT. Prérequis : un runner Gitea Actions enregistré sur l'instance, Actions activées pour le dépôt.</w:t>
      </w:r>
    </w:p>
    <w:p>
      <w:pPr>
        <w:pStyle w:val="Heading2"/>
      </w:pPr>
      <w:r>
        <w:t>2.5 Plan de déploiement détaillé (étapes, ressources, responsables)</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432"/>
            <w:shd w:val="clear" w:fill="06989e"/>
          </w:tcPr>
          <w:p>
            <w:r/>
            <w:r>
              <w:rPr>
                <w:b/>
                <w:color w:val="FFFFFF"/>
                <w:sz w:val="20"/>
              </w:rPr>
              <w:t>#</w:t>
            </w:r>
          </w:p>
        </w:tc>
        <w:tc>
          <w:tcPr>
            <w:tcW w:type="dxa" w:w="3024"/>
            <w:shd w:val="clear" w:fill="06989e"/>
          </w:tcPr>
          <w:p>
            <w:r/>
            <w:r>
              <w:rPr>
                <w:b/>
                <w:color w:val="FFFFFF"/>
                <w:sz w:val="20"/>
              </w:rPr>
              <w:t>Étape</w:t>
            </w:r>
          </w:p>
        </w:tc>
        <w:tc>
          <w:tcPr>
            <w:tcW w:type="dxa" w:w="2160"/>
            <w:shd w:val="clear" w:fill="06989e"/>
          </w:tcPr>
          <w:p>
            <w:r/>
            <w:r>
              <w:rPr>
                <w:b/>
                <w:color w:val="FFFFFF"/>
                <w:sz w:val="20"/>
              </w:rPr>
              <w:t>Outil / Ressource</w:t>
            </w:r>
          </w:p>
        </w:tc>
        <w:tc>
          <w:tcPr>
            <w:tcW w:type="dxa" w:w="1728"/>
            <w:shd w:val="clear" w:fill="06989e"/>
          </w:tcPr>
          <w:p>
            <w:r/>
            <w:r>
              <w:rPr>
                <w:b/>
                <w:color w:val="FFFFFF"/>
                <w:sz w:val="20"/>
              </w:rPr>
              <w:t>Responsable</w:t>
            </w:r>
          </w:p>
        </w:tc>
        <w:tc>
          <w:tcPr>
            <w:tcW w:type="dxa" w:w="1440"/>
            <w:shd w:val="clear" w:fill="06989e"/>
          </w:tcPr>
          <w:p>
            <w:r/>
            <w:r>
              <w:rPr>
                <w:b/>
                <w:color w:val="FFFFFF"/>
                <w:sz w:val="20"/>
              </w:rPr>
              <w:t>Automatisé</w:t>
            </w:r>
          </w:p>
        </w:tc>
      </w:tr>
      <w:tr>
        <w:tc>
          <w:tcPr>
            <w:tcW w:type="dxa" w:w="432"/>
          </w:tcPr>
          <w:p>
            <w:r/>
            <w:r>
              <w:rPr>
                <w:sz w:val="19"/>
              </w:rPr>
              <w:t>1</w:t>
            </w:r>
          </w:p>
        </w:tc>
        <w:tc>
          <w:tcPr>
            <w:tcW w:type="dxa" w:w="3024"/>
          </w:tcPr>
          <w:p>
            <w:r/>
            <w:r>
              <w:rPr>
                <w:sz w:val="19"/>
              </w:rPr>
              <w:t>Développement + commit</w:t>
            </w:r>
          </w:p>
        </w:tc>
        <w:tc>
          <w:tcPr>
            <w:tcW w:type="dxa" w:w="2160"/>
          </w:tcPr>
          <w:p>
            <w:r/>
            <w:r>
              <w:rPr>
                <w:sz w:val="19"/>
              </w:rPr>
              <w:t>Git / Gitea</w:t>
            </w:r>
          </w:p>
        </w:tc>
        <w:tc>
          <w:tcPr>
            <w:tcW w:type="dxa" w:w="1728"/>
          </w:tcPr>
          <w:p>
            <w:r/>
            <w:r>
              <w:rPr>
                <w:sz w:val="19"/>
              </w:rPr>
              <w:t>Développeur</w:t>
            </w:r>
          </w:p>
        </w:tc>
        <w:tc>
          <w:tcPr>
            <w:tcW w:type="dxa" w:w="1440"/>
          </w:tcPr>
          <w:p>
            <w:r/>
            <w:r>
              <w:rPr>
                <w:sz w:val="19"/>
              </w:rPr>
              <w:t>Non</w:t>
            </w:r>
          </w:p>
        </w:tc>
      </w:tr>
      <w:tr>
        <w:tc>
          <w:tcPr>
            <w:tcW w:type="dxa" w:w="432"/>
          </w:tcPr>
          <w:p>
            <w:r/>
            <w:r>
              <w:rPr>
                <w:sz w:val="19"/>
              </w:rPr>
              <w:t>2</w:t>
            </w:r>
          </w:p>
        </w:tc>
        <w:tc>
          <w:tcPr>
            <w:tcW w:type="dxa" w:w="3024"/>
          </w:tcPr>
          <w:p>
            <w:r/>
            <w:r>
              <w:rPr>
                <w:sz w:val="19"/>
              </w:rPr>
              <w:t>Push sur master</w:t>
            </w:r>
          </w:p>
        </w:tc>
        <w:tc>
          <w:tcPr>
            <w:tcW w:type="dxa" w:w="2160"/>
          </w:tcPr>
          <w:p>
            <w:r/>
            <w:r>
              <w:rPr>
                <w:sz w:val="19"/>
              </w:rPr>
              <w:t>Gitea</w:t>
            </w:r>
          </w:p>
        </w:tc>
        <w:tc>
          <w:tcPr>
            <w:tcW w:type="dxa" w:w="1728"/>
          </w:tcPr>
          <w:p>
            <w:r/>
            <w:r>
              <w:rPr>
                <w:sz w:val="19"/>
              </w:rPr>
              <w:t>Développeur</w:t>
            </w:r>
          </w:p>
        </w:tc>
        <w:tc>
          <w:tcPr>
            <w:tcW w:type="dxa" w:w="1440"/>
          </w:tcPr>
          <w:p>
            <w:r/>
            <w:r>
              <w:rPr>
                <w:sz w:val="19"/>
              </w:rPr>
              <w:t>Non</w:t>
            </w:r>
          </w:p>
        </w:tc>
      </w:tr>
      <w:tr>
        <w:tc>
          <w:tcPr>
            <w:tcW w:type="dxa" w:w="432"/>
          </w:tcPr>
          <w:p>
            <w:r/>
            <w:r>
              <w:rPr>
                <w:sz w:val="19"/>
              </w:rPr>
              <w:t>3</w:t>
            </w:r>
          </w:p>
        </w:tc>
        <w:tc>
          <w:tcPr>
            <w:tcW w:type="dxa" w:w="3024"/>
          </w:tcPr>
          <w:p>
            <w:r/>
            <w:r>
              <w:rPr>
                <w:sz w:val="19"/>
              </w:rPr>
              <w:t>Contrôle qualité (Pint)</w:t>
            </w:r>
          </w:p>
        </w:tc>
        <w:tc>
          <w:tcPr>
            <w:tcW w:type="dxa" w:w="2160"/>
          </w:tcPr>
          <w:p>
            <w:r/>
            <w:r>
              <w:rPr>
                <w:sz w:val="19"/>
              </w:rPr>
              <w:t>Gitea Actions</w:t>
            </w:r>
          </w:p>
        </w:tc>
        <w:tc>
          <w:tcPr>
            <w:tcW w:type="dxa" w:w="1728"/>
          </w:tcPr>
          <w:p>
            <w:r/>
            <w:r>
              <w:rPr>
                <w:sz w:val="19"/>
              </w:rPr>
              <w:t>Runner CI</w:t>
            </w:r>
          </w:p>
        </w:tc>
        <w:tc>
          <w:tcPr>
            <w:tcW w:type="dxa" w:w="1440"/>
          </w:tcPr>
          <w:p>
            <w:r/>
            <w:r>
              <w:rPr>
                <w:sz w:val="19"/>
              </w:rPr>
              <w:t>Oui</w:t>
            </w:r>
          </w:p>
        </w:tc>
      </w:tr>
      <w:tr>
        <w:tc>
          <w:tcPr>
            <w:tcW w:type="dxa" w:w="432"/>
          </w:tcPr>
          <w:p>
            <w:r/>
            <w:r>
              <w:rPr>
                <w:sz w:val="19"/>
              </w:rPr>
              <w:t>4</w:t>
            </w:r>
          </w:p>
        </w:tc>
        <w:tc>
          <w:tcPr>
            <w:tcW w:type="dxa" w:w="3024"/>
          </w:tcPr>
          <w:p>
            <w:r/>
            <w:r>
              <w:rPr>
                <w:sz w:val="19"/>
              </w:rPr>
              <w:t>Tests automatisés (PHPUnit)</w:t>
            </w:r>
          </w:p>
        </w:tc>
        <w:tc>
          <w:tcPr>
            <w:tcW w:type="dxa" w:w="2160"/>
          </w:tcPr>
          <w:p>
            <w:r/>
            <w:r>
              <w:rPr>
                <w:sz w:val="19"/>
              </w:rPr>
              <w:t>Gitea Actions</w:t>
            </w:r>
          </w:p>
        </w:tc>
        <w:tc>
          <w:tcPr>
            <w:tcW w:type="dxa" w:w="1728"/>
          </w:tcPr>
          <w:p>
            <w:r/>
            <w:r>
              <w:rPr>
                <w:sz w:val="19"/>
              </w:rPr>
              <w:t>Runner CI</w:t>
            </w:r>
          </w:p>
        </w:tc>
        <w:tc>
          <w:tcPr>
            <w:tcW w:type="dxa" w:w="1440"/>
          </w:tcPr>
          <w:p>
            <w:r/>
            <w:r>
              <w:rPr>
                <w:sz w:val="19"/>
              </w:rPr>
              <w:t>Oui</w:t>
            </w:r>
          </w:p>
        </w:tc>
      </w:tr>
      <w:tr>
        <w:tc>
          <w:tcPr>
            <w:tcW w:type="dxa" w:w="432"/>
          </w:tcPr>
          <w:p>
            <w:r/>
            <w:r>
              <w:rPr>
                <w:sz w:val="19"/>
              </w:rPr>
              <w:t>5</w:t>
            </w:r>
          </w:p>
        </w:tc>
        <w:tc>
          <w:tcPr>
            <w:tcW w:type="dxa" w:w="3024"/>
          </w:tcPr>
          <w:p>
            <w:r/>
            <w:r>
              <w:rPr>
                <w:sz w:val="19"/>
              </w:rPr>
              <w:t>Connexion au serveur</w:t>
            </w:r>
          </w:p>
        </w:tc>
        <w:tc>
          <w:tcPr>
            <w:tcW w:type="dxa" w:w="2160"/>
          </w:tcPr>
          <w:p>
            <w:r/>
            <w:r>
              <w:rPr>
                <w:sz w:val="19"/>
              </w:rPr>
              <w:t>SSH</w:t>
            </w:r>
          </w:p>
        </w:tc>
        <w:tc>
          <w:tcPr>
            <w:tcW w:type="dxa" w:w="1728"/>
          </w:tcPr>
          <w:p>
            <w:r/>
            <w:r>
              <w:rPr>
                <w:sz w:val="19"/>
              </w:rPr>
              <w:t>Runner CD</w:t>
            </w:r>
          </w:p>
        </w:tc>
        <w:tc>
          <w:tcPr>
            <w:tcW w:type="dxa" w:w="1440"/>
          </w:tcPr>
          <w:p>
            <w:r/>
            <w:r>
              <w:rPr>
                <w:sz w:val="19"/>
              </w:rPr>
              <w:t>Oui</w:t>
            </w:r>
          </w:p>
        </w:tc>
      </w:tr>
      <w:tr>
        <w:tc>
          <w:tcPr>
            <w:tcW w:type="dxa" w:w="432"/>
          </w:tcPr>
          <w:p>
            <w:r/>
            <w:r>
              <w:rPr>
                <w:sz w:val="19"/>
              </w:rPr>
              <w:t>6</w:t>
            </w:r>
          </w:p>
        </w:tc>
        <w:tc>
          <w:tcPr>
            <w:tcW w:type="dxa" w:w="3024"/>
          </w:tcPr>
          <w:p>
            <w:r/>
            <w:r>
              <w:rPr>
                <w:sz w:val="19"/>
              </w:rPr>
              <w:t>Récupération du code</w:t>
            </w:r>
          </w:p>
        </w:tc>
        <w:tc>
          <w:tcPr>
            <w:tcW w:type="dxa" w:w="2160"/>
          </w:tcPr>
          <w:p>
            <w:r/>
            <w:r>
              <w:rPr>
                <w:sz w:val="19"/>
              </w:rPr>
              <w:t>Git</w:t>
            </w:r>
          </w:p>
        </w:tc>
        <w:tc>
          <w:tcPr>
            <w:tcW w:type="dxa" w:w="1728"/>
          </w:tcPr>
          <w:p>
            <w:r/>
            <w:r>
              <w:rPr>
                <w:sz w:val="19"/>
              </w:rPr>
              <w:t>Serveur</w:t>
            </w:r>
          </w:p>
        </w:tc>
        <w:tc>
          <w:tcPr>
            <w:tcW w:type="dxa" w:w="1440"/>
          </w:tcPr>
          <w:p>
            <w:r/>
            <w:r>
              <w:rPr>
                <w:sz w:val="19"/>
              </w:rPr>
              <w:t>Oui</w:t>
            </w:r>
          </w:p>
        </w:tc>
      </w:tr>
      <w:tr>
        <w:tc>
          <w:tcPr>
            <w:tcW w:type="dxa" w:w="432"/>
          </w:tcPr>
          <w:p>
            <w:r/>
            <w:r>
              <w:rPr>
                <w:sz w:val="19"/>
              </w:rPr>
              <w:t>7</w:t>
            </w:r>
          </w:p>
        </w:tc>
        <w:tc>
          <w:tcPr>
            <w:tcW w:type="dxa" w:w="3024"/>
          </w:tcPr>
          <w:p>
            <w:r/>
            <w:r>
              <w:rPr>
                <w:sz w:val="19"/>
              </w:rPr>
              <w:t>Build des conteneurs</w:t>
            </w:r>
          </w:p>
        </w:tc>
        <w:tc>
          <w:tcPr>
            <w:tcW w:type="dxa" w:w="2160"/>
          </w:tcPr>
          <w:p>
            <w:r/>
            <w:r>
              <w:rPr>
                <w:sz w:val="19"/>
              </w:rPr>
              <w:t>Docker Compose</w:t>
            </w:r>
          </w:p>
        </w:tc>
        <w:tc>
          <w:tcPr>
            <w:tcW w:type="dxa" w:w="1728"/>
          </w:tcPr>
          <w:p>
            <w:r/>
            <w:r>
              <w:rPr>
                <w:sz w:val="19"/>
              </w:rPr>
              <w:t>Serveur</w:t>
            </w:r>
          </w:p>
        </w:tc>
        <w:tc>
          <w:tcPr>
            <w:tcW w:type="dxa" w:w="1440"/>
          </w:tcPr>
          <w:p>
            <w:r/>
            <w:r>
              <w:rPr>
                <w:sz w:val="19"/>
              </w:rPr>
              <w:t>Oui</w:t>
            </w:r>
          </w:p>
        </w:tc>
      </w:tr>
      <w:tr>
        <w:tc>
          <w:tcPr>
            <w:tcW w:type="dxa" w:w="432"/>
          </w:tcPr>
          <w:p>
            <w:r/>
            <w:r>
              <w:rPr>
                <w:sz w:val="19"/>
              </w:rPr>
              <w:t>8</w:t>
            </w:r>
          </w:p>
        </w:tc>
        <w:tc>
          <w:tcPr>
            <w:tcW w:type="dxa" w:w="3024"/>
          </w:tcPr>
          <w:p>
            <w:r/>
            <w:r>
              <w:rPr>
                <w:sz w:val="19"/>
              </w:rPr>
              <w:t>Migrations BDD</w:t>
            </w:r>
          </w:p>
        </w:tc>
        <w:tc>
          <w:tcPr>
            <w:tcW w:type="dxa" w:w="2160"/>
          </w:tcPr>
          <w:p>
            <w:r/>
            <w:r>
              <w:rPr>
                <w:sz w:val="19"/>
              </w:rPr>
              <w:t>Artisan</w:t>
            </w:r>
          </w:p>
        </w:tc>
        <w:tc>
          <w:tcPr>
            <w:tcW w:type="dxa" w:w="1728"/>
          </w:tcPr>
          <w:p>
            <w:r/>
            <w:r>
              <w:rPr>
                <w:sz w:val="19"/>
              </w:rPr>
              <w:t>Serveur</w:t>
            </w:r>
          </w:p>
        </w:tc>
        <w:tc>
          <w:tcPr>
            <w:tcW w:type="dxa" w:w="1440"/>
          </w:tcPr>
          <w:p>
            <w:r/>
            <w:r>
              <w:rPr>
                <w:sz w:val="19"/>
              </w:rPr>
              <w:t>Oui</w:t>
            </w:r>
          </w:p>
        </w:tc>
      </w:tr>
      <w:tr>
        <w:tc>
          <w:tcPr>
            <w:tcW w:type="dxa" w:w="432"/>
          </w:tcPr>
          <w:p>
            <w:r/>
            <w:r>
              <w:rPr>
                <w:sz w:val="19"/>
              </w:rPr>
              <w:t>9</w:t>
            </w:r>
          </w:p>
        </w:tc>
        <w:tc>
          <w:tcPr>
            <w:tcW w:type="dxa" w:w="3024"/>
          </w:tcPr>
          <w:p>
            <w:r/>
            <w:r>
              <w:rPr>
                <w:sz w:val="19"/>
              </w:rPr>
              <w:t>Mise en cache config/routes/vues</w:t>
            </w:r>
          </w:p>
        </w:tc>
        <w:tc>
          <w:tcPr>
            <w:tcW w:type="dxa" w:w="2160"/>
          </w:tcPr>
          <w:p>
            <w:r/>
            <w:r>
              <w:rPr>
                <w:sz w:val="19"/>
              </w:rPr>
              <w:t>Artisan</w:t>
            </w:r>
          </w:p>
        </w:tc>
        <w:tc>
          <w:tcPr>
            <w:tcW w:type="dxa" w:w="1728"/>
          </w:tcPr>
          <w:p>
            <w:r/>
            <w:r>
              <w:rPr>
                <w:sz w:val="19"/>
              </w:rPr>
              <w:t>Serveur</w:t>
            </w:r>
          </w:p>
        </w:tc>
        <w:tc>
          <w:tcPr>
            <w:tcW w:type="dxa" w:w="1440"/>
          </w:tcPr>
          <w:p>
            <w:r/>
            <w:r>
              <w:rPr>
                <w:sz w:val="19"/>
              </w:rPr>
              <w:t>Oui</w:t>
            </w:r>
          </w:p>
        </w:tc>
      </w:tr>
      <w:tr>
        <w:tc>
          <w:tcPr>
            <w:tcW w:type="dxa" w:w="432"/>
          </w:tcPr>
          <w:p>
            <w:r/>
            <w:r>
              <w:rPr>
                <w:sz w:val="19"/>
              </w:rPr>
              <w:t>10</w:t>
            </w:r>
          </w:p>
        </w:tc>
        <w:tc>
          <w:tcPr>
            <w:tcW w:type="dxa" w:w="3024"/>
          </w:tcPr>
          <w:p>
            <w:r/>
            <w:r>
              <w:rPr>
                <w:sz w:val="19"/>
              </w:rPr>
              <w:t>Vérification post-déploiement</w:t>
            </w:r>
          </w:p>
        </w:tc>
        <w:tc>
          <w:tcPr>
            <w:tcW w:type="dxa" w:w="2160"/>
          </w:tcPr>
          <w:p>
            <w:r/>
            <w:r>
              <w:rPr>
                <w:sz w:val="19"/>
              </w:rPr>
              <w:t>Endpoint /up</w:t>
            </w:r>
          </w:p>
        </w:tc>
        <w:tc>
          <w:tcPr>
            <w:tcW w:type="dxa" w:w="1728"/>
          </w:tcPr>
          <w:p>
            <w:r/>
            <w:r>
              <w:rPr>
                <w:sz w:val="19"/>
              </w:rPr>
              <w:t>Équipe</w:t>
            </w:r>
          </w:p>
        </w:tc>
        <w:tc>
          <w:tcPr>
            <w:tcW w:type="dxa" w:w="1440"/>
          </w:tcPr>
          <w:p>
            <w:r/>
            <w:r>
              <w:rPr>
                <w:sz w:val="19"/>
              </w:rPr>
              <w:t>Semi</w:t>
            </w:r>
          </w:p>
        </w:tc>
      </w:tr>
    </w:tbl>
    <w:p/>
    <w:p>
      <w:pPr>
        <w:pStyle w:val="Heading2"/>
      </w:pPr>
      <w:r>
        <w:t>2.6 Retour arrière (rollback)</w:t>
      </w:r>
    </w:p>
    <w:p>
      <w:pPr>
        <w:pStyle w:val="ListBullet"/>
      </w:pPr>
      <w:r>
        <w:t>Code : git revert ou retour à un tag précédent, puis nouveau déploiement.</w:t>
      </w:r>
    </w:p>
    <w:p>
      <w:pPr>
        <w:pStyle w:val="ListBullet"/>
      </w:pPr>
      <w:r>
        <w:t>Base de données : php artisan migrate:rollback (migrations réversibles).</w:t>
      </w:r>
    </w:p>
    <w:p>
      <w:pPr>
        <w:pStyle w:val="ListBullet"/>
      </w:pPr>
      <w:r>
        <w:t>Conteneurs : redéploiement de l'image précédente via Docker Compose.</w:t>
      </w:r>
    </w:p>
    <w:p>
      <w:pPr>
        <w:pStyle w:val="Heading2"/>
      </w:pPr>
      <w:r>
        <w:t>2.7 Supervision</w:t>
      </w:r>
    </w:p>
    <w:p>
      <w:pPr>
        <w:pStyle w:val="ListBullet"/>
      </w:pPr>
      <w:r>
        <w:t>Health check : endpoint /up exposé par Laravel.</w:t>
      </w:r>
    </w:p>
    <w:p>
      <w:pPr>
        <w:pStyle w:val="ListBullet"/>
      </w:pPr>
      <w:r>
        <w:t>Journaux : storage/logs/laravel.log + logs des conteneurs Docker.</w:t>
      </w:r>
    </w:p>
    <w:p>
      <w:pPr>
        <w:pStyle w:val="ListBullet"/>
      </w:pPr>
      <w:r>
        <w:t>Historique des déploiements : onglet Actions de Gitea.</w:t>
      </w:r>
    </w:p>
    <w:p>
      <w:r>
        <w:br w:type="page"/>
      </w:r>
    </w:p>
    <w:p>
      <w:pPr>
        <w:pStyle w:val="Heading1"/>
      </w:pPr>
      <w:r>
        <w:t>3. Outil de gestion des versions</w:t>
      </w:r>
    </w:p>
    <w:p>
      <w:pPr>
        <w:pStyle w:val="Heading2"/>
      </w:pPr>
      <w:r>
        <w:t>3.1 Outil choisi : Git + Gitea (auto-hébergé)</w:t>
      </w:r>
    </w:p>
    <w:p>
      <w:pPr>
        <w:spacing w:after="120"/>
      </w:pPr>
      <w:r>
        <w:rPr>
          <w:b w:val="0"/>
          <w:i w:val="0"/>
          <w:sz w:val="22"/>
        </w:rPr>
        <w:t>Le versionnement du code repose sur Git, hébergé sur une instance Gitea auto-hébergée par l'équipe (https://gitea.sam-coffre.duckdns.org).</w:t>
      </w:r>
    </w:p>
    <w:p>
      <w:pPr>
        <w:spacing w:after="120"/>
      </w:pPr>
      <w:r>
        <w:rPr>
          <w:b w:val="0"/>
          <w:i w:val="0"/>
          <w:sz w:val="22"/>
        </w:rPr>
        <w:t>Motivations du choix :</w:t>
      </w:r>
    </w:p>
    <w:p>
      <w:pPr>
        <w:pStyle w:val="ListBullet"/>
      </w:pPr>
      <w:r>
        <w:t>Maîtrise des données : hébergement sur notre propre serveur (cohérent avec un contexte ministériel / RGPD).</w:t>
      </w:r>
    </w:p>
    <w:p>
      <w:pPr>
        <w:pStyle w:val="ListBullet"/>
      </w:pPr>
      <w:r>
        <w:t>Léger et open source : Gitea est simple à administrer et gratuit.</w:t>
      </w:r>
    </w:p>
    <w:p>
      <w:pPr>
        <w:pStyle w:val="ListBullet"/>
      </w:pPr>
      <w:r>
        <w:t>Fonctionnalités complètes : dépôts Git, pull requests, issues, releases, et Gitea Actions (CI/CD) intégrés.</w:t>
      </w:r>
    </w:p>
    <w:p>
      <w:pPr>
        <w:pStyle w:val="Heading2"/>
      </w:pPr>
      <w:r>
        <w:t>3.2 Organisation du dépôt</w:t>
      </w:r>
    </w:p>
    <w:p>
      <w:pPr>
        <w:pStyle w:val="ListBullet"/>
      </w:pPr>
      <w:r>
        <w:t>Branche principale : master (branche de référence, protégée, déployée).</w:t>
      </w:r>
    </w:p>
    <w:p>
      <w:pPr>
        <w:pStyle w:val="ListBullet"/>
      </w:pPr>
      <w:r>
        <w:t>Branches de fonctionnalité : une branche par fonctionnalité (feature/…), fusionnée via pull request.</w:t>
      </w:r>
    </w:p>
    <w:p>
      <w:pPr>
        <w:pStyle w:val="ListBullet"/>
      </w:pPr>
      <w:r>
        <w:t>Fichiers de configuration : .gitignore, .gitattributes, .editorconfig (cohérence entre développeurs).</w:t>
      </w:r>
    </w:p>
    <w:p>
      <w:pPr>
        <w:pStyle w:val="Heading2"/>
      </w:pPr>
      <w:r>
        <w:t>3.3 Convention de nommage des commits</w:t>
      </w:r>
    </w:p>
    <w:p>
      <w:pPr>
        <w:spacing w:after="120"/>
      </w:pPr>
      <w:r>
        <w:rPr>
          <w:b w:val="0"/>
          <w:i w:val="0"/>
          <w:sz w:val="22"/>
        </w:rPr>
        <w:t>Convention de type Conventional Commits : &lt;type&gt;: &lt;description&gt;. Types : feat, fix, docs, style, refactor, test, chore. Exemples : « feat: ajout de la création de ressources », « fix: correction de la redirection HTTPS ».</w:t>
      </w:r>
    </w:p>
    <w:p>
      <w:pPr>
        <w:pStyle w:val="Heading2"/>
      </w:pPr>
      <w:r>
        <w:t>3.4 Flux de travail (workflow)</w:t>
      </w:r>
    </w:p>
    <w:p>
      <w:pPr>
        <w:pStyle w:val="ListNumber"/>
      </w:pPr>
      <w:r>
        <w:t>Créer une branche depuis master (git checkout -b feature/...).</w:t>
      </w:r>
    </w:p>
    <w:p>
      <w:pPr>
        <w:pStyle w:val="ListNumber"/>
      </w:pPr>
      <w:r>
        <w:t>Développer avec des commits atomiques.</w:t>
      </w:r>
    </w:p>
    <w:p>
      <w:pPr>
        <w:pStyle w:val="ListNumber"/>
      </w:pPr>
      <w:r>
        <w:t>Pousser la branche (git push origin feature/...).</w:t>
      </w:r>
    </w:p>
    <w:p>
      <w:pPr>
        <w:pStyle w:val="ListNumber"/>
      </w:pPr>
      <w:r>
        <w:t>Ouvrir une Pull Request sur Gitea.</w:t>
      </w:r>
    </w:p>
    <w:p>
      <w:pPr>
        <w:pStyle w:val="ListNumber"/>
      </w:pPr>
      <w:r>
        <w:t>La CI (Pint + tests) s'exécute automatiquement sur la PR.</w:t>
      </w:r>
    </w:p>
    <w:p>
      <w:pPr>
        <w:pStyle w:val="ListNumber"/>
      </w:pPr>
      <w:r>
        <w:t>Relecture par un pair, puis fusion dans master.</w:t>
      </w:r>
    </w:p>
    <w:p>
      <w:pPr>
        <w:pStyle w:val="ListNumber"/>
      </w:pPr>
      <w:r>
        <w:t>La fusion déclenche le déploiement automatique en production.</w:t>
      </w:r>
    </w:p>
    <w:p>
      <w:pPr>
        <w:pStyle w:val="Heading2"/>
      </w:pPr>
      <w:r>
        <w:t>3.5 Gestion des livraisons (releases)</w:t>
      </w:r>
    </w:p>
    <w:p>
      <w:pPr>
        <w:pStyle w:val="ListBullet"/>
      </w:pPr>
      <w:r>
        <w:t>Tags Git pour marquer les versions : v1.0.0, v1.1.0…</w:t>
      </w:r>
    </w:p>
    <w:p>
      <w:pPr>
        <w:pStyle w:val="ListBullet"/>
      </w:pPr>
      <w:r>
        <w:t>Versionnement sémantique (SemVer) : MAJEUR.MINEUR.CORRECTIF.</w:t>
      </w:r>
    </w:p>
    <w:p>
      <w:pPr>
        <w:pStyle w:val="ListBullet"/>
      </w:pPr>
      <w:r>
        <w:t>Les Releases Gitea documentent chaque version livrée (notes de version).</w:t>
      </w:r>
    </w:p>
    <w:p>
      <w:r>
        <w:br w:type="page"/>
      </w:r>
    </w:p>
    <w:p>
      <w:pPr>
        <w:pStyle w:val="Heading1"/>
      </w:pPr>
      <w:r>
        <w:t>4. Gestion des demandes d'évolutions et des incidents</w:t>
      </w:r>
    </w:p>
    <w:p>
      <w:pPr>
        <w:pStyle w:val="Heading2"/>
      </w:pPr>
      <w:r>
        <w:t>4.1 Outil choisi : les Issues de Gitea</w:t>
      </w:r>
    </w:p>
    <w:p>
      <w:pPr>
        <w:spacing w:after="120"/>
      </w:pPr>
      <w:r>
        <w:rPr>
          <w:b w:val="0"/>
          <w:i w:val="0"/>
          <w:sz w:val="22"/>
        </w:rPr>
        <w:t>La gestion des évolutions et des incidents s'appuie sur le module Issues de Gitea, déjà utilisé pour le code. Cela évite d'ajouter un outil externe et centralise le suivi au même endroit que le code et les déploiements.</w:t>
      </w:r>
    </w:p>
    <w:p>
      <w:pPr>
        <w:pStyle w:val="Heading2"/>
      </w:pPr>
      <w:r>
        <w:t>4.2 Typologie des demandes (labels)</w:t>
      </w:r>
    </w:p>
    <w:tbl>
      <w:tblPr>
        <w:tblStyle w:val="LightGrid-Accent1"/>
        <w:tblW w:type="auto" w:w="0"/>
        <w:jc w:val="center"/>
        <w:tblLook w:firstColumn="1" w:firstRow="1" w:lastColumn="0" w:lastRow="0" w:noHBand="0" w:noVBand="1" w:val="04A0"/>
      </w:tblPr>
      <w:tblGrid>
        <w:gridCol w:w="4320"/>
        <w:gridCol w:w="4320"/>
      </w:tblGrid>
      <w:tr>
        <w:tc>
          <w:tcPr>
            <w:tcW w:type="dxa" w:w="3168"/>
            <w:shd w:val="clear" w:fill="06989e"/>
          </w:tcPr>
          <w:p>
            <w:r/>
            <w:r>
              <w:rPr>
                <w:b/>
                <w:color w:val="FFFFFF"/>
                <w:sz w:val="20"/>
              </w:rPr>
              <w:t>Label</w:t>
            </w:r>
          </w:p>
        </w:tc>
        <w:tc>
          <w:tcPr>
            <w:tcW w:type="dxa" w:w="5760"/>
            <w:shd w:val="clear" w:fill="06989e"/>
          </w:tcPr>
          <w:p>
            <w:r/>
            <w:r>
              <w:rPr>
                <w:b/>
                <w:color w:val="FFFFFF"/>
                <w:sz w:val="20"/>
              </w:rPr>
              <w:t>Usage</w:t>
            </w:r>
          </w:p>
        </w:tc>
      </w:tr>
      <w:tr>
        <w:tc>
          <w:tcPr>
            <w:tcW w:type="dxa" w:w="3168"/>
          </w:tcPr>
          <w:p>
            <w:r/>
            <w:r>
              <w:rPr>
                <w:sz w:val="19"/>
              </w:rPr>
              <w:t>bug</w:t>
            </w:r>
          </w:p>
        </w:tc>
        <w:tc>
          <w:tcPr>
            <w:tcW w:type="dxa" w:w="5760"/>
          </w:tcPr>
          <w:p>
            <w:r/>
            <w:r>
              <w:rPr>
                <w:sz w:val="19"/>
              </w:rPr>
              <w:t>Incident / anomalie en production</w:t>
            </w:r>
          </w:p>
        </w:tc>
      </w:tr>
      <w:tr>
        <w:tc>
          <w:tcPr>
            <w:tcW w:type="dxa" w:w="3168"/>
          </w:tcPr>
          <w:p>
            <w:r/>
            <w:r>
              <w:rPr>
                <w:sz w:val="19"/>
              </w:rPr>
              <w:t>evolution</w:t>
            </w:r>
          </w:p>
        </w:tc>
        <w:tc>
          <w:tcPr>
            <w:tcW w:type="dxa" w:w="5760"/>
          </w:tcPr>
          <w:p>
            <w:r/>
            <w:r>
              <w:rPr>
                <w:sz w:val="19"/>
              </w:rPr>
              <w:t>Demande d'évolution fonctionnelle</w:t>
            </w:r>
          </w:p>
        </w:tc>
      </w:tr>
      <w:tr>
        <w:tc>
          <w:tcPr>
            <w:tcW w:type="dxa" w:w="3168"/>
          </w:tcPr>
          <w:p>
            <w:r/>
            <w:r>
              <w:rPr>
                <w:sz w:val="19"/>
              </w:rPr>
              <w:t>securite</w:t>
            </w:r>
          </w:p>
        </w:tc>
        <w:tc>
          <w:tcPr>
            <w:tcW w:type="dxa" w:w="5760"/>
          </w:tcPr>
          <w:p>
            <w:r/>
            <w:r>
              <w:rPr>
                <w:sz w:val="19"/>
              </w:rPr>
              <w:t>Faille ou correctif de sécurité (priorité haute)</w:t>
            </w:r>
          </w:p>
        </w:tc>
      </w:tr>
      <w:tr>
        <w:tc>
          <w:tcPr>
            <w:tcW w:type="dxa" w:w="3168"/>
          </w:tcPr>
          <w:p>
            <w:r/>
            <w:r>
              <w:rPr>
                <w:sz w:val="19"/>
              </w:rPr>
              <w:t>documentation</w:t>
            </w:r>
          </w:p>
        </w:tc>
        <w:tc>
          <w:tcPr>
            <w:tcW w:type="dxa" w:w="5760"/>
          </w:tcPr>
          <w:p>
            <w:r/>
            <w:r>
              <w:rPr>
                <w:sz w:val="19"/>
              </w:rPr>
              <w:t>Mise à jour de documentation</w:t>
            </w:r>
          </w:p>
        </w:tc>
      </w:tr>
      <w:tr>
        <w:tc>
          <w:tcPr>
            <w:tcW w:type="dxa" w:w="3168"/>
          </w:tcPr>
          <w:p>
            <w:r/>
            <w:r>
              <w:rPr>
                <w:sz w:val="19"/>
              </w:rPr>
              <w:t>priorite:haute / priorite:basse</w:t>
            </w:r>
          </w:p>
        </w:tc>
        <w:tc>
          <w:tcPr>
            <w:tcW w:type="dxa" w:w="5760"/>
          </w:tcPr>
          <w:p>
            <w:r/>
            <w:r>
              <w:rPr>
                <w:sz w:val="19"/>
              </w:rPr>
              <w:t>Niveau de priorité</w:t>
            </w:r>
          </w:p>
        </w:tc>
      </w:tr>
    </w:tbl>
    <w:p/>
    <w:p>
      <w:pPr>
        <w:pStyle w:val="Heading2"/>
      </w:pPr>
      <w:r>
        <w:t>4.3 Cycle de vie d'une demande</w:t>
      </w:r>
    </w:p>
    <w:p>
      <w:pPr>
        <w:spacing w:after="120"/>
      </w:pPr>
      <w:r>
        <w:rPr>
          <w:b w:val="0"/>
          <w:i w:val="0"/>
          <w:sz w:val="22"/>
        </w:rPr>
        <w:t>Ouverte → À traiter → En cours → En test (QA) → Résolue / Fermée.</w:t>
      </w:r>
    </w:p>
    <w:p>
      <w:pPr>
        <w:pStyle w:val="ListBullet"/>
      </w:pPr>
      <w:r>
        <w:t>Une issue est liée à une branche et à une Pull Request ; la fusion ferme automatiquement l'issue (Closes #12).</w:t>
      </w:r>
    </w:p>
    <w:p>
      <w:pPr>
        <w:pStyle w:val="ListBullet"/>
      </w:pPr>
      <w:r>
        <w:t>Le tableau Projects (Kanban) de Gitea visualise l'avancement (À faire / En cours / Terminé).</w:t>
      </w:r>
    </w:p>
    <w:p>
      <w:pPr>
        <w:pStyle w:val="ListBullet"/>
      </w:pPr>
      <w:r>
        <w:t>Les Milestones regroupent les demandes par version cible (ex. v1.1).</w:t>
      </w:r>
    </w:p>
    <w:p>
      <w:pPr>
        <w:pStyle w:val="Heading2"/>
      </w:pPr>
      <w:r>
        <w:t>4.4 Processus de gestion des incidents (maintenance corrective)</w:t>
      </w:r>
    </w:p>
    <w:p>
      <w:pPr>
        <w:pStyle w:val="ListNumber"/>
      </w:pPr>
      <w:r>
        <w:t>Détection : signalement (utilisateur, supervision, logs).</w:t>
      </w:r>
    </w:p>
    <w:p>
      <w:pPr>
        <w:pStyle w:val="ListNumber"/>
      </w:pPr>
      <w:r>
        <w:t>Qualification : création d'une issue bug, évaluation de la gravité.</w:t>
      </w:r>
    </w:p>
    <w:p>
      <w:pPr>
        <w:pStyle w:val="ListNumber"/>
      </w:pPr>
      <w:r>
        <w:t>Priorisation : affectation d'un label de priorité et d'un responsable.</w:t>
      </w:r>
    </w:p>
    <w:p>
      <w:pPr>
        <w:pStyle w:val="ListNumber"/>
      </w:pPr>
      <w:r>
        <w:t>Correction : branche fix/…, développement, tests.</w:t>
      </w:r>
    </w:p>
    <w:p>
      <w:pPr>
        <w:pStyle w:val="ListNumber"/>
      </w:pPr>
      <w:r>
        <w:t>Validation : CI verte + recette en QA.</w:t>
      </w:r>
    </w:p>
    <w:p>
      <w:pPr>
        <w:pStyle w:val="ListNumber"/>
      </w:pPr>
      <w:r>
        <w:t>Déploiement : fusion sur master → mise en production automatique.</w:t>
      </w:r>
    </w:p>
    <w:p>
      <w:pPr>
        <w:pStyle w:val="ListNumber"/>
      </w:pPr>
      <w:r>
        <w:t>Clôture : fermeture de l'issue, note de version si nécessaire.</w:t>
      </w:r>
    </w:p>
    <w:p>
      <w:pPr>
        <w:pStyle w:val="Heading2"/>
      </w:pPr>
      <w:r>
        <w:t>4.5 Processus de gestion des évolutions (maintenance évolutive)</w:t>
      </w:r>
    </w:p>
    <w:p>
      <w:pPr>
        <w:pStyle w:val="ListNumber"/>
      </w:pPr>
      <w:r>
        <w:t>Recueil du besoin : issue evolution décrivant le besoin et la valeur.</w:t>
      </w:r>
    </w:p>
    <w:p>
      <w:pPr>
        <w:pStyle w:val="ListNumber"/>
      </w:pPr>
      <w:r>
        <w:t>Analyse et estimation : faisabilité, impact, charge.</w:t>
      </w:r>
    </w:p>
    <w:p>
      <w:pPr>
        <w:pStyle w:val="ListNumber"/>
      </w:pPr>
      <w:r>
        <w:t>Planification : affectation à un milestone / une version.</w:t>
      </w:r>
    </w:p>
    <w:p>
      <w:pPr>
        <w:pStyle w:val="ListNumber"/>
      </w:pPr>
      <w:r>
        <w:t>Réalisation : branche feature/…, développement + tests.</w:t>
      </w:r>
    </w:p>
    <w:p>
      <w:pPr>
        <w:pStyle w:val="ListNumber"/>
      </w:pPr>
      <w:r>
        <w:t>Revue et intégration : Pull Request relue, CI validée.</w:t>
      </w:r>
    </w:p>
    <w:p>
      <w:pPr>
        <w:pStyle w:val="ListNumber"/>
      </w:pPr>
      <w:r>
        <w:t>Livraison : déploiement continu, communication de la nouvelle version.</w:t>
      </w:r>
    </w:p>
    <w:p>
      <w:pPr>
        <w:pStyle w:val="Heading2"/>
      </w:pPr>
      <w:r>
        <w:t>4.6 Traçabilité</w:t>
      </w:r>
    </w:p>
    <w:p>
      <w:pPr>
        <w:spacing w:after="120"/>
      </w:pPr>
      <w:r>
        <w:rPr>
          <w:b w:val="0"/>
          <w:i w:val="0"/>
          <w:sz w:val="22"/>
        </w:rPr>
        <w:t>Grâce à Gitea, chaque évolution est traçable de bout en bout :</w:t>
      </w:r>
    </w:p>
    <w:p>
      <w:pPr>
        <w:spacing w:after="120"/>
      </w:pPr>
      <w:r>
        <w:rPr>
          <w:b/>
          <w:i w:val="0"/>
          <w:sz w:val="22"/>
        </w:rPr>
        <w:t>Issue → Branche → Commits → Pull Request → CI → Déploiement → Release.</w:t>
      </w:r>
    </w:p>
    <w:p>
      <w:pPr>
        <w:spacing w:after="120"/>
      </w:pPr>
      <w:r>
        <w:rPr>
          <w:b w:val="0"/>
          <w:i w:val="0"/>
          <w:sz w:val="22"/>
        </w:rPr>
        <w:t>Cette chaîne assure la traçabilité complète exigée pour la maintenance d'une application manipulant des données sensibles.</w:t>
      </w:r>
    </w:p>
    <w:p>
      <w:r>
        <w:br w:type="page"/>
      </w:r>
    </w:p>
    <w:p>
      <w:pPr>
        <w:pStyle w:val="Heading1"/>
      </w:pPr>
      <w:r>
        <w:t>Conclusion</w:t>
      </w:r>
    </w:p>
    <w:p>
      <w:pPr>
        <w:spacing w:after="120"/>
      </w:pPr>
      <w:r>
        <w:rPr>
          <w:b w:val="0"/>
          <w:i w:val="0"/>
          <w:sz w:val="22"/>
        </w:rPr>
        <w:t>Ce dossier a présenté la démarche complète de déploiement et de sécurisation de l'application (RE)Sources Relationnelles. La sécurité est traitée à tous les niveaux (applicatif, transport, données personnelles) et la conformité RGPD est prise en compte par conception, jusqu'au droit à l'effacement implémenté dans le code.</w:t>
      </w:r>
    </w:p>
    <w:p>
      <w:pPr>
        <w:spacing w:after="120"/>
      </w:pPr>
      <w:r>
        <w:rPr>
          <w:b w:val="0"/>
          <w:i w:val="0"/>
          <w:sz w:val="22"/>
        </w:rPr>
        <w:t>Le déploiement est entièrement automatisé via une chaîne d'intégration et de déploiement continus reposant sur Git/Gitea et Gitea Actions : chaque évolution du code est automatiquement vérifiée (qualité + tests) puis mise en production, avec une traçabilité de bout en bout des versions et des demandes d'évolutions.</w:t>
      </w:r>
    </w:p>
    <w:p>
      <w:pPr>
        <w:spacing w:after="120"/>
      </w:pPr>
      <w:r>
        <w:rPr>
          <w:b w:val="0"/>
          <w:i w:val="0"/>
          <w:sz w:val="22"/>
        </w:rPr>
        <w:t>Cette organisation garantit une maintenance corrective et évolutive maîtrisée, adaptée au contexte sensible d'un projet à destination des citoyens.</w:t>
      </w:r>
    </w:p>
    <w:p>
      <w:pPr>
        <w:pStyle w:val="Heading2"/>
      </w:pPr>
      <w:r>
        <w:t>Annexe — Correspondance avec la grille d'évaluation</w:t>
      </w:r>
    </w:p>
    <w:tbl>
      <w:tblPr>
        <w:tblStyle w:val="LightGrid-Accent1"/>
        <w:tblW w:type="auto" w:w="0"/>
        <w:jc w:val="center"/>
        <w:tblLook w:firstColumn="1" w:firstRow="1" w:lastColumn="0" w:lastRow="0" w:noHBand="0" w:noVBand="1" w:val="04A0"/>
      </w:tblPr>
      <w:tblGrid>
        <w:gridCol w:w="4320"/>
        <w:gridCol w:w="4320"/>
      </w:tblGrid>
      <w:tr>
        <w:tc>
          <w:tcPr>
            <w:tcW w:type="dxa" w:w="4320"/>
            <w:shd w:val="clear" w:fill="06989e"/>
          </w:tcPr>
          <w:p>
            <w:r/>
            <w:r>
              <w:rPr>
                <w:b/>
                <w:color w:val="FFFFFF"/>
                <w:sz w:val="20"/>
              </w:rPr>
              <w:t>Critère de la grille</w:t>
            </w:r>
          </w:p>
        </w:tc>
        <w:tc>
          <w:tcPr>
            <w:tcW w:type="dxa" w:w="4608"/>
            <w:shd w:val="clear" w:fill="06989e"/>
          </w:tcPr>
          <w:p>
            <w:r/>
            <w:r>
              <w:rPr>
                <w:b/>
                <w:color w:val="FFFFFF"/>
                <w:sz w:val="20"/>
              </w:rPr>
              <w:t>Traité dans</w:t>
            </w:r>
          </w:p>
        </w:tc>
      </w:tr>
      <w:tr>
        <w:tc>
          <w:tcPr>
            <w:tcW w:type="dxa" w:w="4320"/>
          </w:tcPr>
          <w:p>
            <w:r/>
            <w:r>
              <w:rPr>
                <w:sz w:val="19"/>
              </w:rPr>
              <w:t>Environnement de déploiement automatisé</w:t>
            </w:r>
          </w:p>
        </w:tc>
        <w:tc>
          <w:tcPr>
            <w:tcW w:type="dxa" w:w="4608"/>
          </w:tcPr>
          <w:p>
            <w:r/>
            <w:r>
              <w:rPr>
                <w:sz w:val="19"/>
              </w:rPr>
              <w:t>Section 2 + .gitea/workflows/, Dockerfile, docker-compose.yml</w:t>
            </w:r>
          </w:p>
        </w:tc>
      </w:tr>
      <w:tr>
        <w:tc>
          <w:tcPr>
            <w:tcW w:type="dxa" w:w="4320"/>
          </w:tcPr>
          <w:p>
            <w:r/>
            <w:r>
              <w:rPr>
                <w:sz w:val="19"/>
              </w:rPr>
              <w:t>Plan de déploiement (étapes, ressources)</w:t>
            </w:r>
          </w:p>
        </w:tc>
        <w:tc>
          <w:tcPr>
            <w:tcW w:type="dxa" w:w="4608"/>
          </w:tcPr>
          <w:p>
            <w:r/>
            <w:r>
              <w:rPr>
                <w:sz w:val="19"/>
              </w:rPr>
              <w:t>Section 2.5</w:t>
            </w:r>
          </w:p>
        </w:tc>
      </w:tr>
      <w:tr>
        <w:tc>
          <w:tcPr>
            <w:tcW w:type="dxa" w:w="4320"/>
          </w:tcPr>
          <w:p>
            <w:r/>
            <w:r>
              <w:rPr>
                <w:sz w:val="19"/>
              </w:rPr>
              <w:t>Outil de gestion des versions</w:t>
            </w:r>
          </w:p>
        </w:tc>
        <w:tc>
          <w:tcPr>
            <w:tcW w:type="dxa" w:w="4608"/>
          </w:tcPr>
          <w:p>
            <w:r/>
            <w:r>
              <w:rPr>
                <w:sz w:val="19"/>
              </w:rPr>
              <w:t>Section 3 (Gitea)</w:t>
            </w:r>
          </w:p>
        </w:tc>
      </w:tr>
      <w:tr>
        <w:tc>
          <w:tcPr>
            <w:tcW w:type="dxa" w:w="4320"/>
          </w:tcPr>
          <w:p>
            <w:r/>
            <w:r>
              <w:rPr>
                <w:sz w:val="19"/>
              </w:rPr>
              <w:t>Outil de gestion des évolutions</w:t>
            </w:r>
          </w:p>
        </w:tc>
        <w:tc>
          <w:tcPr>
            <w:tcW w:type="dxa" w:w="4608"/>
          </w:tcPr>
          <w:p>
            <w:r/>
            <w:r>
              <w:rPr>
                <w:sz w:val="19"/>
              </w:rPr>
              <w:t>Section 4 (Issues Gitea)</w:t>
            </w:r>
          </w:p>
        </w:tc>
      </w:tr>
      <w:tr>
        <w:tc>
          <w:tcPr>
            <w:tcW w:type="dxa" w:w="4320"/>
          </w:tcPr>
          <w:p>
            <w:r/>
            <w:r>
              <w:rPr>
                <w:sz w:val="19"/>
              </w:rPr>
              <w:t>Risques de sécurité + RGPD</w:t>
            </w:r>
          </w:p>
        </w:tc>
        <w:tc>
          <w:tcPr>
            <w:tcW w:type="dxa" w:w="4608"/>
          </w:tcPr>
          <w:p>
            <w:r/>
            <w:r>
              <w:rPr>
                <w:sz w:val="19"/>
              </w:rPr>
              <w:t>Sections 1.1, 1.3, 1.4</w:t>
            </w:r>
          </w:p>
        </w:tc>
      </w:tr>
      <w:tr>
        <w:tc>
          <w:tcPr>
            <w:tcW w:type="dxa" w:w="4320"/>
          </w:tcPr>
          <w:p>
            <w:r/>
            <w:r>
              <w:rPr>
                <w:sz w:val="19"/>
              </w:rPr>
              <w:t>Bonnes pratiques de développement</w:t>
            </w:r>
          </w:p>
        </w:tc>
        <w:tc>
          <w:tcPr>
            <w:tcW w:type="dxa" w:w="4608"/>
          </w:tcPr>
          <w:p>
            <w:r/>
            <w:r>
              <w:rPr>
                <w:sz w:val="19"/>
              </w:rPr>
              <w:t>Section 1.5 (Pint, tests, commentaires)</w:t>
            </w:r>
          </w:p>
        </w:tc>
      </w:tr>
      <w:tr>
        <w:tc>
          <w:tcPr>
            <w:tcW w:type="dxa" w:w="4320"/>
          </w:tcPr>
          <w:p>
            <w:r/>
            <w:r>
              <w:rPr>
                <w:sz w:val="19"/>
              </w:rPr>
              <w:t>Plan de sécurisation (prévention, chiffrement)</w:t>
            </w:r>
          </w:p>
        </w:tc>
        <w:tc>
          <w:tcPr>
            <w:tcW w:type="dxa" w:w="4608"/>
          </w:tcPr>
          <w:p>
            <w:r/>
            <w:r>
              <w:rPr>
                <w:sz w:val="19"/>
              </w:rPr>
              <w:t>Sections 1.2, 1.3</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6989E"/>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2D3D"/>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F2D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